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C3" w:rsidRDefault="006B473E">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Conseil de maitres du 10 mai 2021</w:t>
      </w:r>
    </w:p>
    <w:p w:rsidR="008318C3" w:rsidRDefault="008318C3">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0"/>
        <w:gridCol w:w="6802"/>
      </w:tblGrid>
      <w:tr w:rsidR="008318C3">
        <w:tc>
          <w:tcPr>
            <w:tcW w:w="9061" w:type="dxa"/>
            <w:gridSpan w:val="2"/>
          </w:tcPr>
          <w:p w:rsidR="008318C3" w:rsidRDefault="006B473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8318C3">
        <w:tc>
          <w:tcPr>
            <w:tcW w:w="2260" w:type="dxa"/>
          </w:tcPr>
          <w:p w:rsidR="008318C3" w:rsidRDefault="006B473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1" w:type="dxa"/>
          </w:tcPr>
          <w:p w:rsidR="008318C3" w:rsidRDefault="00F260FF">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12h15-13h30</w:t>
            </w:r>
          </w:p>
        </w:tc>
      </w:tr>
      <w:tr w:rsidR="008318C3">
        <w:tc>
          <w:tcPr>
            <w:tcW w:w="2260" w:type="dxa"/>
          </w:tcPr>
          <w:p w:rsidR="008318C3" w:rsidRDefault="006B473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1" w:type="dxa"/>
          </w:tcPr>
          <w:p w:rsidR="008318C3" w:rsidRDefault="006B473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 Louise-Hélène CATTET, Florence HOURNE, Mélanie LAUPIN, Amandine DUBOIS, Alexandra BOUREL,</w:t>
            </w:r>
          </w:p>
        </w:tc>
      </w:tr>
      <w:tr w:rsidR="008318C3">
        <w:tc>
          <w:tcPr>
            <w:tcW w:w="2260" w:type="dxa"/>
          </w:tcPr>
          <w:p w:rsidR="008318C3" w:rsidRDefault="006B473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1" w:type="dxa"/>
          </w:tcPr>
          <w:p w:rsidR="008318C3" w:rsidRDefault="008318C3">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8318C3">
        <w:tc>
          <w:tcPr>
            <w:tcW w:w="2260" w:type="dxa"/>
          </w:tcPr>
          <w:p w:rsidR="008318C3" w:rsidRDefault="006B473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1" w:type="dxa"/>
          </w:tcPr>
          <w:p w:rsidR="008318C3" w:rsidRDefault="006B473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Magali DUMAINE,  Lucie ALLALA, Mary LABBE, Guilaine SERRAILLE</w:t>
            </w:r>
          </w:p>
        </w:tc>
      </w:tr>
      <w:tr w:rsidR="008318C3">
        <w:tc>
          <w:tcPr>
            <w:tcW w:w="2260" w:type="dxa"/>
          </w:tcPr>
          <w:p w:rsidR="008318C3" w:rsidRDefault="006B473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1" w:type="dxa"/>
          </w:tcPr>
          <w:p w:rsidR="008318C3" w:rsidRDefault="006B473E">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w:t>
            </w:r>
          </w:p>
        </w:tc>
      </w:tr>
      <w:tr w:rsidR="008318C3">
        <w:tc>
          <w:tcPr>
            <w:tcW w:w="2260" w:type="dxa"/>
          </w:tcPr>
          <w:p w:rsidR="008318C3" w:rsidRDefault="006B473E">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1" w:type="dxa"/>
          </w:tcPr>
          <w:p w:rsidR="008318C3" w:rsidRDefault="008318C3">
            <w:pPr>
              <w:spacing w:beforeAutospacing="1" w:after="0" w:line="240" w:lineRule="auto"/>
              <w:jc w:val="center"/>
              <w:rPr>
                <w:rFonts w:asciiTheme="majorHAnsi" w:eastAsia="Times New Roman" w:hAnsiTheme="majorHAnsi" w:cstheme="majorHAnsi"/>
                <w:b/>
                <w:color w:val="1E1E1E"/>
                <w:sz w:val="24"/>
                <w:szCs w:val="24"/>
                <w:lang w:eastAsia="fr-FR"/>
              </w:rPr>
            </w:pPr>
          </w:p>
        </w:tc>
      </w:tr>
    </w:tbl>
    <w:p w:rsidR="008318C3" w:rsidRDefault="006B473E">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ORDRE DU JOUR</w:t>
      </w:r>
    </w:p>
    <w:p w:rsidR="008318C3" w:rsidRPr="00F260FF" w:rsidRDefault="00F260FF">
      <w:pPr>
        <w:pStyle w:val="Paragraphedeliste"/>
        <w:numPr>
          <w:ilvl w:val="0"/>
          <w:numId w:val="2"/>
        </w:numPr>
        <w:shd w:val="clear" w:color="auto" w:fill="FFFFFF"/>
        <w:spacing w:beforeAutospacing="1" w:after="0" w:line="240" w:lineRule="auto"/>
        <w:rPr>
          <w:rFonts w:asciiTheme="majorHAnsi" w:eastAsia="Times New Roman" w:hAnsiTheme="majorHAnsi" w:cstheme="majorHAnsi"/>
          <w:b/>
          <w:color w:val="1E1E1E"/>
          <w:sz w:val="24"/>
          <w:szCs w:val="24"/>
          <w:lang w:eastAsia="fr-FR"/>
        </w:rPr>
      </w:pPr>
      <w:r>
        <w:rPr>
          <w:sz w:val="24"/>
        </w:rPr>
        <w:t>L</w:t>
      </w:r>
      <w:r w:rsidR="006B473E">
        <w:rPr>
          <w:sz w:val="24"/>
        </w:rPr>
        <w:t xml:space="preserve">ister individuellement les réussites/difficultés élèves et/ou enseignant, </w:t>
      </w:r>
      <w:r w:rsidR="006B473E">
        <w:rPr>
          <w:b/>
          <w:sz w:val="24"/>
        </w:rPr>
        <w:t>en considérant les divers domaines d’en</w:t>
      </w:r>
      <w:r w:rsidR="006B473E">
        <w:rPr>
          <w:b/>
          <w:sz w:val="24"/>
        </w:rPr>
        <w:t>seignements</w:t>
      </w:r>
      <w:r w:rsidR="006B473E">
        <w:t xml:space="preserve"> </w:t>
      </w:r>
    </w:p>
    <w:p w:rsidR="00F260FF" w:rsidRDefault="00F260FF" w:rsidP="00F260FF">
      <w:pPr>
        <w:pStyle w:val="gmail-msolistparagraph"/>
        <w:numPr>
          <w:ilvl w:val="0"/>
          <w:numId w:val="2"/>
        </w:numPr>
        <w:spacing w:before="0" w:beforeAutospacing="0" w:after="0" w:afterAutospacing="0" w:line="256" w:lineRule="auto"/>
        <w:rPr>
          <w:rFonts w:ascii="Calibri" w:hAnsi="Calibri" w:cs="Calibri"/>
          <w:sz w:val="22"/>
          <w:szCs w:val="22"/>
        </w:rPr>
      </w:pPr>
      <w:r>
        <w:rPr>
          <w:rFonts w:ascii="Calibri" w:hAnsi="Calibri" w:cs="Calibri"/>
        </w:rPr>
        <w:t>R</w:t>
      </w:r>
      <w:r>
        <w:rPr>
          <w:rFonts w:ascii="Calibri" w:hAnsi="Calibri" w:cs="Calibri"/>
        </w:rPr>
        <w:t>egrouper les différentes propositions selon ces 4 axes :</w:t>
      </w:r>
    </w:p>
    <w:p w:rsidR="00F260FF" w:rsidRDefault="00F260FF" w:rsidP="00F260FF">
      <w:pPr>
        <w:pStyle w:val="gmail-msolistparagraph"/>
        <w:numPr>
          <w:ilvl w:val="1"/>
          <w:numId w:val="2"/>
        </w:numPr>
        <w:spacing w:before="0" w:beforeAutospacing="0" w:after="0" w:afterAutospacing="0" w:line="256" w:lineRule="auto"/>
        <w:rPr>
          <w:rFonts w:ascii="Calibri" w:hAnsi="Calibri" w:cs="Calibri"/>
          <w:sz w:val="22"/>
          <w:szCs w:val="22"/>
        </w:rPr>
      </w:pPr>
      <w:proofErr w:type="gramStart"/>
      <w:r w:rsidRPr="00F260FF">
        <w:rPr>
          <w:rFonts w:ascii="Calibri" w:hAnsi="Calibri" w:cs="Calibri"/>
          <w:b/>
          <w:bCs/>
        </w:rPr>
        <w:t>réussites</w:t>
      </w:r>
      <w:proofErr w:type="gramEnd"/>
      <w:r w:rsidRPr="00F260FF">
        <w:rPr>
          <w:rFonts w:ascii="Calibri" w:hAnsi="Calibri" w:cs="Calibri"/>
          <w:b/>
          <w:bCs/>
        </w:rPr>
        <w:t xml:space="preserve"> des élèves (apprentissage)</w:t>
      </w:r>
    </w:p>
    <w:p w:rsidR="00F260FF" w:rsidRDefault="00F260FF" w:rsidP="00F260FF">
      <w:pPr>
        <w:pStyle w:val="gmail-msolistparagraph"/>
        <w:numPr>
          <w:ilvl w:val="1"/>
          <w:numId w:val="2"/>
        </w:numPr>
        <w:spacing w:before="0" w:beforeAutospacing="0" w:after="0" w:afterAutospacing="0" w:line="256" w:lineRule="auto"/>
        <w:rPr>
          <w:rFonts w:ascii="Calibri" w:hAnsi="Calibri" w:cs="Calibri"/>
          <w:sz w:val="22"/>
          <w:szCs w:val="22"/>
        </w:rPr>
      </w:pPr>
      <w:proofErr w:type="gramStart"/>
      <w:r w:rsidRPr="00F260FF">
        <w:rPr>
          <w:rFonts w:ascii="Calibri" w:hAnsi="Calibri" w:cs="Calibri"/>
          <w:b/>
          <w:bCs/>
        </w:rPr>
        <w:t>difficultés</w:t>
      </w:r>
      <w:proofErr w:type="gramEnd"/>
      <w:r w:rsidRPr="00F260FF">
        <w:rPr>
          <w:rFonts w:ascii="Calibri" w:hAnsi="Calibri" w:cs="Calibri"/>
          <w:b/>
          <w:bCs/>
        </w:rPr>
        <w:t xml:space="preserve"> des élèves (apprentissage)</w:t>
      </w:r>
    </w:p>
    <w:p w:rsidR="00F260FF" w:rsidRDefault="00F260FF" w:rsidP="00F260FF">
      <w:pPr>
        <w:pStyle w:val="gmail-msolistparagraph"/>
        <w:numPr>
          <w:ilvl w:val="1"/>
          <w:numId w:val="2"/>
        </w:numPr>
        <w:spacing w:before="0" w:beforeAutospacing="0" w:after="0" w:afterAutospacing="0" w:line="256" w:lineRule="auto"/>
        <w:rPr>
          <w:rFonts w:ascii="Calibri" w:hAnsi="Calibri" w:cs="Calibri"/>
          <w:sz w:val="22"/>
          <w:szCs w:val="22"/>
        </w:rPr>
      </w:pPr>
      <w:proofErr w:type="gramStart"/>
      <w:r w:rsidRPr="00F260FF">
        <w:rPr>
          <w:rFonts w:ascii="Calibri" w:hAnsi="Calibri" w:cs="Calibri"/>
          <w:b/>
          <w:bCs/>
        </w:rPr>
        <w:t>réussites</w:t>
      </w:r>
      <w:proofErr w:type="gramEnd"/>
      <w:r w:rsidRPr="00F260FF">
        <w:rPr>
          <w:rFonts w:ascii="Calibri" w:hAnsi="Calibri" w:cs="Calibri"/>
          <w:b/>
          <w:bCs/>
        </w:rPr>
        <w:t xml:space="preserve"> d'enseignement</w:t>
      </w:r>
    </w:p>
    <w:p w:rsidR="00F260FF" w:rsidRPr="00F260FF" w:rsidRDefault="00F260FF" w:rsidP="00F260FF">
      <w:pPr>
        <w:pStyle w:val="gmail-msolistparagraph"/>
        <w:numPr>
          <w:ilvl w:val="1"/>
          <w:numId w:val="2"/>
        </w:numPr>
        <w:spacing w:before="0" w:beforeAutospacing="0" w:after="0" w:afterAutospacing="0" w:line="256" w:lineRule="auto"/>
        <w:rPr>
          <w:rFonts w:ascii="Calibri" w:hAnsi="Calibri" w:cs="Calibri"/>
          <w:sz w:val="22"/>
          <w:szCs w:val="22"/>
        </w:rPr>
      </w:pPr>
      <w:proofErr w:type="gramStart"/>
      <w:r w:rsidRPr="00F260FF">
        <w:rPr>
          <w:rFonts w:ascii="Calibri" w:hAnsi="Calibri" w:cs="Calibri"/>
          <w:b/>
          <w:bCs/>
        </w:rPr>
        <w:t>problèmes</w:t>
      </w:r>
      <w:proofErr w:type="gramEnd"/>
      <w:r w:rsidRPr="00F260FF">
        <w:rPr>
          <w:rFonts w:ascii="Calibri" w:hAnsi="Calibri" w:cs="Calibri"/>
          <w:b/>
          <w:bCs/>
        </w:rPr>
        <w:t xml:space="preserve"> d'enseignement</w:t>
      </w:r>
    </w:p>
    <w:p w:rsidR="00F260FF" w:rsidRDefault="00F260FF" w:rsidP="00F260FF">
      <w:pPr>
        <w:pStyle w:val="Paragraphedeliste"/>
        <w:numPr>
          <w:ilvl w:val="0"/>
          <w:numId w:val="2"/>
        </w:numPr>
        <w:shd w:val="clear" w:color="auto" w:fill="FFFFFF"/>
        <w:spacing w:beforeAutospacing="1" w:after="0" w:line="240" w:lineRule="auto"/>
        <w:rPr>
          <w:rFonts w:asciiTheme="majorHAnsi" w:eastAsia="Times New Roman" w:hAnsiTheme="majorHAnsi" w:cstheme="majorHAnsi"/>
          <w:b/>
          <w:color w:val="1E1E1E"/>
          <w:sz w:val="24"/>
          <w:szCs w:val="24"/>
          <w:lang w:eastAsia="fr-FR"/>
        </w:rPr>
      </w:pPr>
      <w:r>
        <w:t>C</w:t>
      </w:r>
      <w:r>
        <w:t>ompléter le formulaire de synthèse école</w:t>
      </w:r>
    </w:p>
    <w:p w:rsidR="008318C3" w:rsidRDefault="006B473E">
      <w:pPr>
        <w:spacing w:after="0" w:line="240" w:lineRule="auto"/>
        <w:rPr>
          <w:rFonts w:asciiTheme="majorHAnsi" w:eastAsia="Times New Roman" w:hAnsiTheme="majorHAnsi" w:cstheme="majorHAnsi"/>
          <w:b/>
          <w:color w:val="1E1E1E"/>
          <w:sz w:val="24"/>
          <w:szCs w:val="24"/>
          <w:lang w:eastAsia="fr-FR"/>
        </w:rPr>
      </w:pPr>
      <w:r>
        <w:br w:type="page"/>
      </w:r>
    </w:p>
    <w:p w:rsidR="00F27D42" w:rsidRDefault="006B473E" w:rsidP="00F27D42">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lastRenderedPageBreak/>
        <w:t>Idées individuelles sur les difficultés des élèves et des enseignants</w:t>
      </w:r>
    </w:p>
    <w:p w:rsidR="00D3721B" w:rsidRDefault="00D3721B" w:rsidP="00D3721B">
      <w:pPr>
        <w:pStyle w:val="Paragraphedeliste"/>
        <w:shd w:val="clear" w:color="auto" w:fill="FFFFFF"/>
        <w:spacing w:beforeAutospacing="1" w:after="0" w:line="240" w:lineRule="auto"/>
        <w:ind w:left="1637"/>
        <w:rPr>
          <w:rFonts w:asciiTheme="majorHAnsi" w:eastAsia="Times New Roman" w:hAnsiTheme="majorHAnsi" w:cstheme="majorHAnsi"/>
          <w:b/>
          <w:color w:val="1E1E1E"/>
          <w:sz w:val="32"/>
          <w:szCs w:val="24"/>
          <w:lang w:eastAsia="fr-FR"/>
        </w:rPr>
      </w:pPr>
    </w:p>
    <w:p w:rsidR="00F27D42" w:rsidRPr="00F27D42" w:rsidRDefault="00F27D42" w:rsidP="00F27D42">
      <w:pPr>
        <w:spacing w:after="0" w:line="240" w:lineRule="auto"/>
        <w:jc w:val="both"/>
        <w:rPr>
          <w:rFonts w:asciiTheme="majorHAnsi" w:eastAsia="Times New Roman" w:hAnsiTheme="majorHAnsi" w:cstheme="majorHAnsi"/>
          <w:color w:val="1E1E1E"/>
          <w:sz w:val="24"/>
          <w:szCs w:val="24"/>
          <w:lang w:eastAsia="fr-FR"/>
        </w:rPr>
      </w:pPr>
      <w:r w:rsidRPr="00F27D42">
        <w:rPr>
          <w:rFonts w:asciiTheme="majorHAnsi" w:eastAsia="Times New Roman" w:hAnsiTheme="majorHAnsi" w:cstheme="majorHAnsi"/>
          <w:color w:val="1E1E1E"/>
          <w:sz w:val="24"/>
          <w:szCs w:val="24"/>
          <w:lang w:eastAsia="fr-FR"/>
        </w:rPr>
        <w:t xml:space="preserve">La formation se tourne maintenant plus sur le collectif que sur l’individuel. </w:t>
      </w:r>
    </w:p>
    <w:p w:rsidR="00F27D42" w:rsidRPr="00F27D42" w:rsidRDefault="00F27D42" w:rsidP="00F27D42">
      <w:pPr>
        <w:spacing w:after="0" w:line="240" w:lineRule="auto"/>
        <w:jc w:val="both"/>
        <w:rPr>
          <w:rFonts w:asciiTheme="majorHAnsi" w:eastAsia="Times New Roman" w:hAnsiTheme="majorHAnsi" w:cstheme="majorHAnsi"/>
          <w:color w:val="1E1E1E"/>
          <w:sz w:val="24"/>
          <w:szCs w:val="24"/>
          <w:lang w:eastAsia="fr-FR"/>
        </w:rPr>
      </w:pPr>
      <w:r w:rsidRPr="00F27D42">
        <w:rPr>
          <w:rFonts w:asciiTheme="majorHAnsi" w:eastAsia="Times New Roman" w:hAnsiTheme="majorHAnsi" w:cstheme="majorHAnsi"/>
          <w:color w:val="1E1E1E"/>
          <w:sz w:val="24"/>
          <w:szCs w:val="24"/>
          <w:lang w:eastAsia="fr-FR"/>
        </w:rPr>
        <w:t>Sur 3 ans, il y aurait une formation d’équipe sur un domaine d’enseignement.</w:t>
      </w:r>
    </w:p>
    <w:p w:rsidR="00F27D42" w:rsidRPr="00F27D42" w:rsidRDefault="00F27D42" w:rsidP="00F27D42">
      <w:pPr>
        <w:spacing w:after="0" w:line="240" w:lineRule="auto"/>
        <w:ind w:left="1277"/>
        <w:jc w:val="both"/>
        <w:rPr>
          <w:rFonts w:asciiTheme="majorHAnsi" w:eastAsia="Times New Roman" w:hAnsiTheme="majorHAnsi" w:cstheme="majorHAnsi"/>
          <w:color w:val="1E1E1E"/>
          <w:sz w:val="24"/>
          <w:szCs w:val="24"/>
          <w:lang w:eastAsia="fr-FR"/>
        </w:rPr>
      </w:pPr>
    </w:p>
    <w:p w:rsidR="00F27D42" w:rsidRDefault="00D3721B" w:rsidP="00F27D42">
      <w:pPr>
        <w:spacing w:after="0" w:line="240" w:lineRule="auto"/>
        <w:jc w:val="both"/>
        <w:rPr>
          <w:rFonts w:asciiTheme="majorHAnsi" w:eastAsia="Times New Roman" w:hAnsiTheme="majorHAnsi" w:cstheme="majorHAnsi"/>
          <w:b/>
          <w:bCs/>
          <w:color w:val="1E1E1E"/>
          <w:sz w:val="24"/>
          <w:szCs w:val="24"/>
          <w:u w:val="single"/>
          <w:lang w:eastAsia="fr-FR"/>
        </w:rPr>
      </w:pPr>
      <w:r>
        <w:rPr>
          <w:rFonts w:asciiTheme="majorHAnsi" w:eastAsia="Times New Roman" w:hAnsiTheme="majorHAnsi" w:cstheme="majorHAnsi"/>
          <w:b/>
          <w:bCs/>
          <w:color w:val="1E1E1E"/>
          <w:sz w:val="24"/>
          <w:szCs w:val="24"/>
          <w:u w:val="single"/>
          <w:lang w:eastAsia="fr-FR"/>
        </w:rPr>
        <w:t xml:space="preserve">Problèmes rencontrés sur des compétences transversales : </w:t>
      </w:r>
    </w:p>
    <w:p w:rsidR="00D3721B" w:rsidRPr="00F27D42" w:rsidRDefault="00D3721B" w:rsidP="00F27D42">
      <w:pPr>
        <w:spacing w:after="0" w:line="240" w:lineRule="auto"/>
        <w:jc w:val="both"/>
        <w:rPr>
          <w:b/>
          <w:bCs/>
          <w:u w:val="single"/>
        </w:rPr>
      </w:pPr>
    </w:p>
    <w:p w:rsidR="00D3721B" w:rsidRDefault="00F27D42" w:rsidP="00D3721B">
      <w:pPr>
        <w:pStyle w:val="Paragraphedeliste"/>
        <w:numPr>
          <w:ilvl w:val="0"/>
          <w:numId w:val="4"/>
        </w:numPr>
        <w:spacing w:after="0" w:line="240" w:lineRule="auto"/>
        <w:jc w:val="both"/>
        <w:rPr>
          <w:rFonts w:asciiTheme="majorHAnsi" w:eastAsia="Times New Roman" w:hAnsiTheme="majorHAnsi" w:cstheme="majorHAnsi"/>
          <w:b/>
          <w:color w:val="ED7D31" w:themeColor="accent2"/>
          <w:sz w:val="24"/>
          <w:szCs w:val="24"/>
          <w:lang w:eastAsia="fr-FR"/>
        </w:rPr>
      </w:pPr>
      <w:r w:rsidRPr="00D3721B">
        <w:rPr>
          <w:rFonts w:asciiTheme="majorHAnsi" w:eastAsia="Times New Roman" w:hAnsiTheme="majorHAnsi" w:cstheme="majorHAnsi"/>
          <w:b/>
          <w:color w:val="ED7D31" w:themeColor="accent2"/>
          <w:sz w:val="24"/>
          <w:szCs w:val="24"/>
          <w:lang w:eastAsia="fr-FR"/>
        </w:rPr>
        <w:t>Travail de groupe</w:t>
      </w:r>
      <w:r w:rsidRPr="00D3721B">
        <w:rPr>
          <w:rFonts w:asciiTheme="majorHAnsi" w:eastAsia="Times New Roman" w:hAnsiTheme="majorHAnsi" w:cstheme="majorHAnsi"/>
          <w:color w:val="ED7D31" w:themeColor="accent2"/>
          <w:sz w:val="24"/>
          <w:szCs w:val="24"/>
          <w:lang w:eastAsia="fr-FR"/>
        </w:rPr>
        <w:t xml:space="preserve"> : fonctionnement, collaboration/coopération </w:t>
      </w:r>
      <w:r w:rsidRPr="00D3721B">
        <w:rPr>
          <w:rFonts w:asciiTheme="majorHAnsi" w:eastAsia="Times New Roman" w:hAnsiTheme="majorHAnsi" w:cstheme="majorHAnsi"/>
          <w:b/>
          <w:color w:val="ED7D31" w:themeColor="accent2"/>
          <w:sz w:val="24"/>
          <w:szCs w:val="24"/>
          <w:lang w:eastAsia="fr-FR"/>
        </w:rPr>
        <w:t>=&gt; l’appliquer à un domaine mathématiques (jeux MHM ou rallye mathématiques)</w:t>
      </w:r>
    </w:p>
    <w:p w:rsidR="00D3721B" w:rsidRPr="00D3721B" w:rsidRDefault="00F27D42" w:rsidP="00D3721B">
      <w:pPr>
        <w:pStyle w:val="Paragraphedeliste"/>
        <w:numPr>
          <w:ilvl w:val="0"/>
          <w:numId w:val="4"/>
        </w:numPr>
        <w:spacing w:after="0" w:line="240" w:lineRule="auto"/>
        <w:jc w:val="both"/>
        <w:rPr>
          <w:rFonts w:asciiTheme="majorHAnsi" w:eastAsia="Times New Roman" w:hAnsiTheme="majorHAnsi" w:cstheme="majorHAnsi"/>
          <w:b/>
          <w:color w:val="ED7D31" w:themeColor="accent2"/>
          <w:sz w:val="24"/>
          <w:szCs w:val="24"/>
          <w:lang w:eastAsia="fr-FR"/>
        </w:rPr>
      </w:pPr>
      <w:r w:rsidRPr="00D3721B">
        <w:rPr>
          <w:rFonts w:asciiTheme="majorHAnsi" w:eastAsia="Times New Roman" w:hAnsiTheme="majorHAnsi" w:cstheme="majorHAnsi"/>
          <w:b/>
          <w:color w:val="4472C4" w:themeColor="accent5"/>
          <w:sz w:val="24"/>
          <w:szCs w:val="24"/>
          <w:lang w:eastAsia="fr-FR"/>
        </w:rPr>
        <w:t>Évaluation </w:t>
      </w:r>
      <w:r w:rsidRPr="00D3721B">
        <w:rPr>
          <w:rFonts w:asciiTheme="majorHAnsi" w:eastAsia="Times New Roman" w:hAnsiTheme="majorHAnsi" w:cstheme="majorHAnsi"/>
          <w:color w:val="4472C4" w:themeColor="accent5"/>
          <w:sz w:val="24"/>
          <w:szCs w:val="24"/>
          <w:lang w:eastAsia="fr-FR"/>
        </w:rPr>
        <w:t xml:space="preserve">: blocage, perte de moyens face à l’évaluation, comment différencier l’évaluation en fonction de l’hétérogénéité ? =&gt; donc comment différencier les apprentissages </w:t>
      </w:r>
      <w:r w:rsidRPr="00D3721B">
        <w:rPr>
          <w:rFonts w:asciiTheme="majorHAnsi" w:eastAsia="Times New Roman" w:hAnsiTheme="majorHAnsi" w:cstheme="majorHAnsi"/>
          <w:b/>
          <w:color w:val="4472C4" w:themeColor="accent5"/>
          <w:sz w:val="24"/>
          <w:szCs w:val="24"/>
          <w:lang w:eastAsia="fr-FR"/>
        </w:rPr>
        <w:t>=&gt; domaine du français pour les C2 et histoire/géographie/sciences/technologies en C3</w:t>
      </w:r>
    </w:p>
    <w:p w:rsidR="00F27D42" w:rsidRPr="00D3721B" w:rsidRDefault="00F27D42" w:rsidP="00D3721B">
      <w:pPr>
        <w:pStyle w:val="Paragraphedeliste"/>
        <w:numPr>
          <w:ilvl w:val="0"/>
          <w:numId w:val="4"/>
        </w:numPr>
        <w:spacing w:after="0" w:line="240" w:lineRule="auto"/>
        <w:jc w:val="both"/>
        <w:rPr>
          <w:rFonts w:asciiTheme="majorHAnsi" w:eastAsia="Times New Roman" w:hAnsiTheme="majorHAnsi" w:cstheme="majorHAnsi"/>
          <w:b/>
          <w:color w:val="ED7D31" w:themeColor="accent2"/>
          <w:sz w:val="24"/>
          <w:szCs w:val="24"/>
          <w:lang w:eastAsia="fr-FR"/>
        </w:rPr>
      </w:pPr>
      <w:r w:rsidRPr="00D3721B">
        <w:rPr>
          <w:rFonts w:asciiTheme="majorHAnsi" w:eastAsia="Times New Roman" w:hAnsiTheme="majorHAnsi" w:cstheme="majorHAnsi"/>
          <w:b/>
          <w:color w:val="70AD47" w:themeColor="accent6"/>
          <w:sz w:val="24"/>
          <w:szCs w:val="24"/>
          <w:lang w:eastAsia="fr-FR"/>
        </w:rPr>
        <w:t>Consignes :</w:t>
      </w:r>
      <w:r w:rsidRPr="00D3721B">
        <w:rPr>
          <w:rFonts w:asciiTheme="majorHAnsi" w:eastAsia="Times New Roman" w:hAnsiTheme="majorHAnsi" w:cstheme="majorHAnsi"/>
          <w:color w:val="70AD47" w:themeColor="accent6"/>
          <w:sz w:val="24"/>
          <w:szCs w:val="24"/>
          <w:lang w:eastAsia="fr-FR"/>
        </w:rPr>
        <w:t xml:space="preserve"> identifier une consigne, la reconnaître, différencier la tâche de l’apprentissage dans la consigne </w:t>
      </w:r>
      <w:r w:rsidRPr="00D3721B">
        <w:rPr>
          <w:rFonts w:asciiTheme="majorHAnsi" w:eastAsia="Times New Roman" w:hAnsiTheme="majorHAnsi" w:cstheme="majorHAnsi"/>
          <w:b/>
          <w:color w:val="70AD47" w:themeColor="accent6"/>
          <w:sz w:val="24"/>
          <w:szCs w:val="24"/>
          <w:lang w:eastAsia="fr-FR"/>
        </w:rPr>
        <w:t>=&gt; domaine à définir</w:t>
      </w:r>
    </w:p>
    <w:p w:rsidR="00D3721B" w:rsidRPr="00D3721B" w:rsidRDefault="00D3721B" w:rsidP="00D3721B">
      <w:pPr>
        <w:spacing w:after="0" w:line="240" w:lineRule="auto"/>
        <w:jc w:val="both"/>
        <w:rPr>
          <w:rFonts w:asciiTheme="majorHAnsi" w:eastAsia="Times New Roman" w:hAnsiTheme="majorHAnsi" w:cstheme="majorHAnsi"/>
          <w:b/>
          <w:color w:val="ED7D31" w:themeColor="accent2"/>
          <w:sz w:val="24"/>
          <w:szCs w:val="24"/>
          <w:lang w:eastAsia="fr-FR"/>
        </w:rPr>
      </w:pPr>
    </w:p>
    <w:p w:rsidR="008318C3" w:rsidRPr="00D3721B" w:rsidRDefault="00F27D42" w:rsidP="00D3721B">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Regrouper les propositions selon 4 axes</w:t>
      </w:r>
    </w:p>
    <w:p w:rsidR="00F27D42" w:rsidRPr="00F27D42" w:rsidRDefault="00F27D42">
      <w:pPr>
        <w:spacing w:after="0" w:line="240" w:lineRule="auto"/>
        <w:jc w:val="both"/>
        <w:rPr>
          <w:rFonts w:asciiTheme="majorHAnsi" w:eastAsia="Times New Roman" w:hAnsiTheme="majorHAnsi" w:cstheme="majorHAnsi"/>
          <w:color w:val="70AD47" w:themeColor="accent6"/>
          <w:sz w:val="24"/>
          <w:szCs w:val="24"/>
          <w:lang w:eastAsia="fr-FR"/>
        </w:rPr>
      </w:pPr>
    </w:p>
    <w:tbl>
      <w:tblPr>
        <w:tblStyle w:val="Grilledutableau"/>
        <w:tblW w:w="5000" w:type="pct"/>
        <w:tblLook w:val="04A0" w:firstRow="1" w:lastRow="0" w:firstColumn="1" w:lastColumn="0" w:noHBand="0" w:noVBand="1"/>
      </w:tblPr>
      <w:tblGrid>
        <w:gridCol w:w="1737"/>
        <w:gridCol w:w="3584"/>
        <w:gridCol w:w="3701"/>
      </w:tblGrid>
      <w:tr w:rsidR="00F260FF" w:rsidTr="00F27D42">
        <w:tc>
          <w:tcPr>
            <w:tcW w:w="963" w:type="pct"/>
          </w:tcPr>
          <w:p w:rsidR="00F260FF" w:rsidRDefault="00F260FF" w:rsidP="00DF1575">
            <w:pPr>
              <w:pStyle w:val="Paragraphedeliste"/>
              <w:ind w:left="0"/>
              <w:rPr>
                <w:b/>
              </w:rPr>
            </w:pPr>
          </w:p>
        </w:tc>
        <w:tc>
          <w:tcPr>
            <w:tcW w:w="1986" w:type="pct"/>
            <w:tcBorders>
              <w:right w:val="thinThickSmallGap" w:sz="24" w:space="0" w:color="auto"/>
            </w:tcBorders>
            <w:shd w:val="clear" w:color="auto" w:fill="E7E6E6" w:themeFill="background2"/>
          </w:tcPr>
          <w:p w:rsidR="00F260FF" w:rsidRPr="00E34B70" w:rsidRDefault="00F260FF" w:rsidP="00DF1575">
            <w:pPr>
              <w:pStyle w:val="Paragraphedeliste"/>
              <w:ind w:left="0"/>
              <w:jc w:val="center"/>
              <w:rPr>
                <w:b/>
                <w:sz w:val="24"/>
              </w:rPr>
            </w:pPr>
            <w:r w:rsidRPr="00E34B70">
              <w:rPr>
                <w:b/>
                <w:sz w:val="24"/>
              </w:rPr>
              <w:t>réussites</w:t>
            </w:r>
          </w:p>
        </w:tc>
        <w:tc>
          <w:tcPr>
            <w:tcW w:w="2051" w:type="pct"/>
            <w:tcBorders>
              <w:top w:val="thinThickSmallGap" w:sz="24" w:space="0" w:color="auto"/>
              <w:left w:val="thinThickSmallGap" w:sz="24" w:space="0" w:color="auto"/>
              <w:bottom w:val="nil"/>
              <w:right w:val="thickThinSmallGap" w:sz="24" w:space="0" w:color="auto"/>
            </w:tcBorders>
            <w:shd w:val="clear" w:color="auto" w:fill="E7E6E6" w:themeFill="background2"/>
          </w:tcPr>
          <w:p w:rsidR="00F260FF" w:rsidRPr="00E34B70" w:rsidRDefault="00F260FF" w:rsidP="00DF1575">
            <w:pPr>
              <w:pStyle w:val="Paragraphedeliste"/>
              <w:ind w:left="0"/>
              <w:jc w:val="center"/>
              <w:rPr>
                <w:b/>
                <w:sz w:val="24"/>
              </w:rPr>
            </w:pPr>
            <w:r w:rsidRPr="00E34B70">
              <w:rPr>
                <w:b/>
                <w:sz w:val="24"/>
              </w:rPr>
              <w:t>difficultés</w:t>
            </w:r>
          </w:p>
        </w:tc>
      </w:tr>
      <w:tr w:rsidR="00F260FF" w:rsidTr="00F27D42">
        <w:tc>
          <w:tcPr>
            <w:tcW w:w="963" w:type="pct"/>
            <w:shd w:val="clear" w:color="auto" w:fill="E7E6E6" w:themeFill="background2"/>
            <w:vAlign w:val="center"/>
          </w:tcPr>
          <w:p w:rsidR="00F260FF" w:rsidRPr="00E34B70" w:rsidRDefault="00F260FF" w:rsidP="00DF1575">
            <w:pPr>
              <w:pStyle w:val="Paragraphedeliste"/>
              <w:ind w:left="0"/>
              <w:rPr>
                <w:b/>
                <w:sz w:val="24"/>
              </w:rPr>
            </w:pPr>
            <w:r w:rsidRPr="00E34B70">
              <w:rPr>
                <w:b/>
                <w:sz w:val="24"/>
              </w:rPr>
              <w:t xml:space="preserve">Apprentissages </w:t>
            </w:r>
          </w:p>
          <w:p w:rsidR="00F260FF" w:rsidRPr="00E34B70" w:rsidRDefault="00F260FF" w:rsidP="00DF1575">
            <w:pPr>
              <w:pStyle w:val="Paragraphedeliste"/>
              <w:ind w:left="0"/>
              <w:rPr>
                <w:b/>
                <w:i/>
                <w:sz w:val="24"/>
              </w:rPr>
            </w:pPr>
            <w:r w:rsidRPr="00E34B70">
              <w:rPr>
                <w:b/>
                <w:i/>
                <w:sz w:val="24"/>
              </w:rPr>
              <w:t>(élèves)</w:t>
            </w:r>
          </w:p>
        </w:tc>
        <w:tc>
          <w:tcPr>
            <w:tcW w:w="1986" w:type="pct"/>
            <w:tcBorders>
              <w:right w:val="thinThickSmallGap" w:sz="24" w:space="0" w:color="auto"/>
            </w:tcBorders>
          </w:tcPr>
          <w:p w:rsidR="00F260FF" w:rsidRPr="00E34B70" w:rsidRDefault="00F260FF" w:rsidP="00DF1575">
            <w:pPr>
              <w:pStyle w:val="Paragraphedeliste"/>
              <w:ind w:left="0"/>
              <w:rPr>
                <w:b/>
                <w:sz w:val="24"/>
              </w:rPr>
            </w:pPr>
          </w:p>
        </w:tc>
        <w:tc>
          <w:tcPr>
            <w:tcW w:w="2051" w:type="pct"/>
            <w:tcBorders>
              <w:top w:val="nil"/>
              <w:left w:val="thinThickSmallGap" w:sz="24" w:space="0" w:color="auto"/>
              <w:bottom w:val="nil"/>
              <w:right w:val="thickThinSmallGap" w:sz="24" w:space="0" w:color="auto"/>
            </w:tcBorders>
          </w:tcPr>
          <w:p w:rsidR="00F260FF" w:rsidRPr="00F27D42" w:rsidRDefault="00F260FF" w:rsidP="00DF1575">
            <w:pPr>
              <w:pStyle w:val="Paragraphedeliste"/>
              <w:ind w:left="0"/>
              <w:rPr>
                <w:color w:val="ED7D31" w:themeColor="accent2"/>
                <w:sz w:val="24"/>
              </w:rPr>
            </w:pPr>
            <w:r w:rsidRPr="00F27D42">
              <w:rPr>
                <w:color w:val="ED7D31" w:themeColor="accent2"/>
                <w:sz w:val="24"/>
              </w:rPr>
              <w:t>C’est difficile pour les élèves de travailler en groupe, de comprendre les règles de collaboration et de coopération pour a</w:t>
            </w:r>
            <w:r w:rsidR="00976925" w:rsidRPr="00F27D42">
              <w:rPr>
                <w:color w:val="ED7D31" w:themeColor="accent2"/>
                <w:sz w:val="24"/>
              </w:rPr>
              <w:t>rriver à un objectif collectif (laisser les autres exposer leurs avis, se mettre d’accord sur une solution commune, essayer de convaincre en donnant des arguments et non en votant, accepter d’être en désaccord…). Certains ont l’impression de travailler moins vite que s’ils étaient seuls</w:t>
            </w:r>
            <w:r w:rsidR="00F27D42" w:rsidRPr="00F27D42">
              <w:rPr>
                <w:color w:val="ED7D31" w:themeColor="accent2"/>
                <w:sz w:val="24"/>
              </w:rPr>
              <w:t xml:space="preserve"> et qu’ils auront de moins bons résultats. </w:t>
            </w:r>
          </w:p>
        </w:tc>
      </w:tr>
      <w:tr w:rsidR="00F260FF" w:rsidTr="00F27D42">
        <w:tc>
          <w:tcPr>
            <w:tcW w:w="963" w:type="pct"/>
            <w:shd w:val="clear" w:color="auto" w:fill="auto"/>
            <w:vAlign w:val="center"/>
          </w:tcPr>
          <w:p w:rsidR="00F260FF" w:rsidRPr="00E34B70" w:rsidRDefault="00F260FF" w:rsidP="00DF1575">
            <w:pPr>
              <w:pStyle w:val="Paragraphedeliste"/>
              <w:ind w:left="0"/>
              <w:rPr>
                <w:b/>
                <w:sz w:val="24"/>
              </w:rPr>
            </w:pPr>
          </w:p>
        </w:tc>
        <w:tc>
          <w:tcPr>
            <w:tcW w:w="1986" w:type="pct"/>
            <w:tcBorders>
              <w:right w:val="thinThickSmallGap" w:sz="24" w:space="0" w:color="auto"/>
            </w:tcBorders>
            <w:shd w:val="clear" w:color="auto" w:fill="E7E6E6" w:themeFill="background2"/>
          </w:tcPr>
          <w:p w:rsidR="00F260FF" w:rsidRPr="00E34B70" w:rsidRDefault="00F260FF" w:rsidP="00DF1575">
            <w:pPr>
              <w:pStyle w:val="Paragraphedeliste"/>
              <w:ind w:left="0"/>
              <w:jc w:val="center"/>
              <w:rPr>
                <w:b/>
                <w:sz w:val="24"/>
              </w:rPr>
            </w:pPr>
            <w:r w:rsidRPr="00E34B70">
              <w:rPr>
                <w:b/>
                <w:sz w:val="24"/>
              </w:rPr>
              <w:t>réussites</w:t>
            </w:r>
          </w:p>
        </w:tc>
        <w:tc>
          <w:tcPr>
            <w:tcW w:w="2051" w:type="pct"/>
            <w:tcBorders>
              <w:top w:val="nil"/>
              <w:left w:val="thinThickSmallGap" w:sz="24" w:space="0" w:color="auto"/>
              <w:bottom w:val="nil"/>
              <w:right w:val="thickThinSmallGap" w:sz="24" w:space="0" w:color="auto"/>
            </w:tcBorders>
            <w:shd w:val="clear" w:color="auto" w:fill="E7E6E6" w:themeFill="background2"/>
          </w:tcPr>
          <w:p w:rsidR="00F260FF" w:rsidRPr="00E34B70" w:rsidRDefault="00F260FF" w:rsidP="00DF1575">
            <w:pPr>
              <w:pStyle w:val="Paragraphedeliste"/>
              <w:ind w:left="0"/>
              <w:jc w:val="center"/>
              <w:rPr>
                <w:b/>
                <w:sz w:val="24"/>
              </w:rPr>
            </w:pPr>
            <w:r w:rsidRPr="00E34B70">
              <w:rPr>
                <w:b/>
                <w:sz w:val="24"/>
              </w:rPr>
              <w:t>problèmes</w:t>
            </w:r>
          </w:p>
        </w:tc>
      </w:tr>
      <w:tr w:rsidR="00F260FF" w:rsidTr="00F27D42">
        <w:tc>
          <w:tcPr>
            <w:tcW w:w="963" w:type="pct"/>
            <w:shd w:val="clear" w:color="auto" w:fill="E7E6E6" w:themeFill="background2"/>
            <w:vAlign w:val="center"/>
          </w:tcPr>
          <w:p w:rsidR="00F260FF" w:rsidRPr="00E34B70" w:rsidRDefault="00F260FF" w:rsidP="00DF1575">
            <w:pPr>
              <w:pStyle w:val="Paragraphedeliste"/>
              <w:ind w:left="0"/>
              <w:rPr>
                <w:b/>
                <w:sz w:val="24"/>
              </w:rPr>
            </w:pPr>
            <w:r w:rsidRPr="00E34B70">
              <w:rPr>
                <w:b/>
                <w:sz w:val="24"/>
              </w:rPr>
              <w:t xml:space="preserve">Enseignement </w:t>
            </w:r>
            <w:r w:rsidRPr="00E34B70">
              <w:rPr>
                <w:b/>
                <w:i/>
                <w:sz w:val="24"/>
              </w:rPr>
              <w:t>(enseignants)</w:t>
            </w:r>
          </w:p>
        </w:tc>
        <w:tc>
          <w:tcPr>
            <w:tcW w:w="1986" w:type="pct"/>
            <w:tcBorders>
              <w:right w:val="thinThickSmallGap" w:sz="24" w:space="0" w:color="auto"/>
            </w:tcBorders>
          </w:tcPr>
          <w:p w:rsidR="00F260FF" w:rsidRPr="00F27D42" w:rsidRDefault="00F260FF" w:rsidP="00DF1575">
            <w:pPr>
              <w:pStyle w:val="Paragraphedeliste"/>
              <w:ind w:left="0"/>
              <w:rPr>
                <w:color w:val="ED7D31" w:themeColor="accent2"/>
                <w:sz w:val="24"/>
              </w:rPr>
            </w:pPr>
            <w:r w:rsidRPr="00F27D42">
              <w:rPr>
                <w:color w:val="ED7D31" w:themeColor="accent2"/>
                <w:sz w:val="24"/>
              </w:rPr>
              <w:t>Le travail de groupe permet d</w:t>
            </w:r>
            <w:r w:rsidR="00976925" w:rsidRPr="00F27D42">
              <w:rPr>
                <w:color w:val="ED7D31" w:themeColor="accent2"/>
                <w:sz w:val="24"/>
              </w:rPr>
              <w:t>e confronter les différents points de vue sur un problème donné, sur une situa</w:t>
            </w:r>
            <w:r w:rsidR="00F27D42" w:rsidRPr="00F27D42">
              <w:rPr>
                <w:color w:val="ED7D31" w:themeColor="accent2"/>
                <w:sz w:val="24"/>
              </w:rPr>
              <w:t xml:space="preserve">tion complexe ; les élèves ont donc un temps de parole plus important. </w:t>
            </w:r>
          </w:p>
        </w:tc>
        <w:tc>
          <w:tcPr>
            <w:tcW w:w="2051" w:type="pct"/>
            <w:tcBorders>
              <w:top w:val="nil"/>
              <w:left w:val="thinThickSmallGap" w:sz="24" w:space="0" w:color="auto"/>
              <w:bottom w:val="thickThinSmallGap" w:sz="24" w:space="0" w:color="auto"/>
              <w:right w:val="thickThinSmallGap" w:sz="24" w:space="0" w:color="auto"/>
            </w:tcBorders>
          </w:tcPr>
          <w:p w:rsidR="00F260FF" w:rsidRPr="00F27D42" w:rsidRDefault="00F260FF" w:rsidP="00DF1575">
            <w:pPr>
              <w:pStyle w:val="Paragraphedeliste"/>
              <w:ind w:left="0"/>
              <w:rPr>
                <w:color w:val="ED7D31" w:themeColor="accent2"/>
                <w:sz w:val="24"/>
              </w:rPr>
            </w:pPr>
            <w:r w:rsidRPr="00F27D42">
              <w:rPr>
                <w:color w:val="ED7D31" w:themeColor="accent2"/>
                <w:sz w:val="24"/>
              </w:rPr>
              <w:t>C’</w:t>
            </w:r>
            <w:r w:rsidR="00976925" w:rsidRPr="00F27D42">
              <w:rPr>
                <w:color w:val="ED7D31" w:themeColor="accent2"/>
                <w:sz w:val="24"/>
              </w:rPr>
              <w:t>est difficile pour nous d’impl</w:t>
            </w:r>
            <w:r w:rsidR="00F27D42" w:rsidRPr="00F27D42">
              <w:rPr>
                <w:color w:val="ED7D31" w:themeColor="accent2"/>
                <w:sz w:val="24"/>
              </w:rPr>
              <w:t xml:space="preserve">iquer chaque personne du groupe et de provoquer l’inverse escompté soit une division des tâches avec des élèves qui avance et d’autres qui se laissent porter.  </w:t>
            </w:r>
          </w:p>
        </w:tc>
      </w:tr>
    </w:tbl>
    <w:p w:rsidR="00F260FF" w:rsidRDefault="00F260FF">
      <w:pPr>
        <w:spacing w:after="0" w:line="240" w:lineRule="auto"/>
        <w:jc w:val="both"/>
        <w:rPr>
          <w:rFonts w:asciiTheme="majorHAnsi" w:eastAsia="Times New Roman" w:hAnsiTheme="majorHAnsi" w:cstheme="majorHAnsi"/>
          <w:color w:val="1E1E1E"/>
          <w:sz w:val="24"/>
          <w:szCs w:val="24"/>
          <w:lang w:eastAsia="fr-FR"/>
        </w:rPr>
      </w:pPr>
    </w:p>
    <w:p w:rsidR="00F27D42" w:rsidRDefault="00F27D42">
      <w:pPr>
        <w:spacing w:after="0" w:line="240" w:lineRule="auto"/>
        <w:jc w:val="both"/>
        <w:rPr>
          <w:rFonts w:asciiTheme="majorHAnsi" w:eastAsia="Times New Roman" w:hAnsiTheme="majorHAnsi" w:cstheme="majorHAnsi"/>
          <w:color w:val="1E1E1E"/>
          <w:sz w:val="24"/>
          <w:szCs w:val="24"/>
          <w:lang w:eastAsia="fr-FR"/>
        </w:rPr>
      </w:pPr>
    </w:p>
    <w:tbl>
      <w:tblPr>
        <w:tblStyle w:val="Grilledutableau"/>
        <w:tblW w:w="5000" w:type="pct"/>
        <w:tblLook w:val="04A0" w:firstRow="1" w:lastRow="0" w:firstColumn="1" w:lastColumn="0" w:noHBand="0" w:noVBand="1"/>
      </w:tblPr>
      <w:tblGrid>
        <w:gridCol w:w="1737"/>
        <w:gridCol w:w="3584"/>
        <w:gridCol w:w="3701"/>
      </w:tblGrid>
      <w:tr w:rsidR="00F27D42" w:rsidTr="00DF1575">
        <w:tc>
          <w:tcPr>
            <w:tcW w:w="778" w:type="pct"/>
          </w:tcPr>
          <w:p w:rsidR="00F27D42" w:rsidRDefault="00F27D42" w:rsidP="00DF1575">
            <w:pPr>
              <w:pStyle w:val="Paragraphedeliste"/>
              <w:ind w:left="0"/>
              <w:rPr>
                <w:b/>
              </w:rPr>
            </w:pPr>
          </w:p>
        </w:tc>
        <w:tc>
          <w:tcPr>
            <w:tcW w:w="2079" w:type="pct"/>
            <w:tcBorders>
              <w:right w:val="thinThickSmallGap" w:sz="24" w:space="0" w:color="auto"/>
            </w:tcBorders>
            <w:shd w:val="clear" w:color="auto" w:fill="E7E6E6" w:themeFill="background2"/>
          </w:tcPr>
          <w:p w:rsidR="00F27D42" w:rsidRPr="00E34B70" w:rsidRDefault="00F27D42" w:rsidP="00DF1575">
            <w:pPr>
              <w:pStyle w:val="Paragraphedeliste"/>
              <w:ind w:left="0"/>
              <w:jc w:val="center"/>
              <w:rPr>
                <w:b/>
                <w:sz w:val="24"/>
              </w:rPr>
            </w:pPr>
            <w:r w:rsidRPr="00E34B70">
              <w:rPr>
                <w:b/>
                <w:sz w:val="24"/>
              </w:rPr>
              <w:t>réussites</w:t>
            </w:r>
          </w:p>
        </w:tc>
        <w:tc>
          <w:tcPr>
            <w:tcW w:w="2143" w:type="pct"/>
            <w:tcBorders>
              <w:top w:val="thinThickSmallGap" w:sz="24" w:space="0" w:color="auto"/>
              <w:left w:val="thinThickSmallGap" w:sz="24" w:space="0" w:color="auto"/>
              <w:bottom w:val="nil"/>
              <w:right w:val="thickThinSmallGap" w:sz="24" w:space="0" w:color="auto"/>
            </w:tcBorders>
            <w:shd w:val="clear" w:color="auto" w:fill="E7E6E6" w:themeFill="background2"/>
          </w:tcPr>
          <w:p w:rsidR="00F27D42" w:rsidRPr="00E34B70" w:rsidRDefault="00F27D42" w:rsidP="00DF1575">
            <w:pPr>
              <w:pStyle w:val="Paragraphedeliste"/>
              <w:ind w:left="0"/>
              <w:jc w:val="center"/>
              <w:rPr>
                <w:b/>
                <w:sz w:val="24"/>
              </w:rPr>
            </w:pPr>
            <w:r w:rsidRPr="00E34B70">
              <w:rPr>
                <w:b/>
                <w:sz w:val="24"/>
              </w:rPr>
              <w:t>difficultés</w:t>
            </w:r>
          </w:p>
        </w:tc>
      </w:tr>
      <w:tr w:rsidR="00F27D42" w:rsidTr="00DF1575">
        <w:tc>
          <w:tcPr>
            <w:tcW w:w="778" w:type="pct"/>
            <w:shd w:val="clear" w:color="auto" w:fill="E7E6E6" w:themeFill="background2"/>
            <w:vAlign w:val="center"/>
          </w:tcPr>
          <w:p w:rsidR="00F27D42" w:rsidRPr="00E34B70" w:rsidRDefault="00F27D42" w:rsidP="00DF1575">
            <w:pPr>
              <w:pStyle w:val="Paragraphedeliste"/>
              <w:ind w:left="0"/>
              <w:rPr>
                <w:b/>
                <w:sz w:val="24"/>
              </w:rPr>
            </w:pPr>
            <w:r w:rsidRPr="00E34B70">
              <w:rPr>
                <w:b/>
                <w:sz w:val="24"/>
              </w:rPr>
              <w:t xml:space="preserve">Apprentissages </w:t>
            </w:r>
          </w:p>
          <w:p w:rsidR="00F27D42" w:rsidRPr="00E34B70" w:rsidRDefault="00F27D42" w:rsidP="00DF1575">
            <w:pPr>
              <w:pStyle w:val="Paragraphedeliste"/>
              <w:ind w:left="0"/>
              <w:rPr>
                <w:b/>
                <w:i/>
                <w:sz w:val="24"/>
              </w:rPr>
            </w:pPr>
            <w:r w:rsidRPr="00E34B70">
              <w:rPr>
                <w:b/>
                <w:i/>
                <w:sz w:val="24"/>
              </w:rPr>
              <w:t>(élèves)</w:t>
            </w:r>
          </w:p>
        </w:tc>
        <w:tc>
          <w:tcPr>
            <w:tcW w:w="2079" w:type="pct"/>
            <w:tcBorders>
              <w:right w:val="thinThickSmallGap" w:sz="24" w:space="0" w:color="auto"/>
            </w:tcBorders>
          </w:tcPr>
          <w:p w:rsidR="00F27D42" w:rsidRPr="00E34B70" w:rsidRDefault="00F27D42" w:rsidP="00DF1575">
            <w:pPr>
              <w:pStyle w:val="Paragraphedeliste"/>
              <w:ind w:left="0"/>
              <w:rPr>
                <w:b/>
                <w:sz w:val="24"/>
              </w:rPr>
            </w:pPr>
          </w:p>
          <w:p w:rsidR="00F27D42" w:rsidRPr="00E34B70" w:rsidRDefault="00F27D42" w:rsidP="00DF1575">
            <w:pPr>
              <w:pStyle w:val="Paragraphedeliste"/>
              <w:ind w:left="0"/>
              <w:rPr>
                <w:b/>
                <w:sz w:val="24"/>
              </w:rPr>
            </w:pPr>
          </w:p>
          <w:p w:rsidR="00F27D42" w:rsidRPr="00E34B70" w:rsidRDefault="00F27D42" w:rsidP="00DF1575">
            <w:pPr>
              <w:pStyle w:val="Paragraphedeliste"/>
              <w:ind w:left="0"/>
              <w:rPr>
                <w:b/>
                <w:sz w:val="24"/>
              </w:rPr>
            </w:pPr>
          </w:p>
          <w:p w:rsidR="00F27D42" w:rsidRPr="00E34B70" w:rsidRDefault="00F27D42" w:rsidP="00DF1575">
            <w:pPr>
              <w:pStyle w:val="Paragraphedeliste"/>
              <w:ind w:left="0"/>
              <w:rPr>
                <w:b/>
                <w:sz w:val="24"/>
              </w:rPr>
            </w:pPr>
          </w:p>
        </w:tc>
        <w:tc>
          <w:tcPr>
            <w:tcW w:w="2143" w:type="pct"/>
            <w:tcBorders>
              <w:top w:val="nil"/>
              <w:left w:val="thinThickSmallGap" w:sz="24" w:space="0" w:color="auto"/>
              <w:bottom w:val="nil"/>
              <w:right w:val="thickThinSmallGap" w:sz="24" w:space="0" w:color="auto"/>
            </w:tcBorders>
          </w:tcPr>
          <w:p w:rsidR="00F27D42" w:rsidRPr="00E34B70" w:rsidRDefault="00D3721B" w:rsidP="00F27D42">
            <w:pPr>
              <w:pStyle w:val="Paragraphedeliste"/>
              <w:ind w:left="0"/>
              <w:rPr>
                <w:b/>
                <w:sz w:val="24"/>
              </w:rPr>
            </w:pPr>
            <w:r w:rsidRPr="00D3721B">
              <w:rPr>
                <w:color w:val="5B9BD5" w:themeColor="accent1"/>
                <w:sz w:val="24"/>
              </w:rPr>
              <w:t>Face à l’évaluation, les élèves perdent leurs moyens et font un blocage. Evoque la pression de résultat qui vient du cadre familial.</w:t>
            </w:r>
            <w:r w:rsidRPr="00D3721B">
              <w:rPr>
                <w:b/>
                <w:color w:val="5B9BD5" w:themeColor="accent1"/>
                <w:sz w:val="24"/>
              </w:rPr>
              <w:t xml:space="preserve"> </w:t>
            </w:r>
          </w:p>
        </w:tc>
      </w:tr>
      <w:tr w:rsidR="00F27D42" w:rsidTr="00DF1575">
        <w:tc>
          <w:tcPr>
            <w:tcW w:w="778" w:type="pct"/>
            <w:shd w:val="clear" w:color="auto" w:fill="auto"/>
            <w:vAlign w:val="center"/>
          </w:tcPr>
          <w:p w:rsidR="00F27D42" w:rsidRPr="00E34B70" w:rsidRDefault="00F27D42" w:rsidP="00DF1575">
            <w:pPr>
              <w:pStyle w:val="Paragraphedeliste"/>
              <w:ind w:left="0"/>
              <w:rPr>
                <w:b/>
                <w:sz w:val="24"/>
              </w:rPr>
            </w:pPr>
          </w:p>
        </w:tc>
        <w:tc>
          <w:tcPr>
            <w:tcW w:w="2079" w:type="pct"/>
            <w:tcBorders>
              <w:right w:val="thinThickSmallGap" w:sz="24" w:space="0" w:color="auto"/>
            </w:tcBorders>
            <w:shd w:val="clear" w:color="auto" w:fill="E7E6E6" w:themeFill="background2"/>
          </w:tcPr>
          <w:p w:rsidR="00F27D42" w:rsidRPr="00E34B70" w:rsidRDefault="00F27D42" w:rsidP="00DF1575">
            <w:pPr>
              <w:pStyle w:val="Paragraphedeliste"/>
              <w:ind w:left="0"/>
              <w:jc w:val="center"/>
              <w:rPr>
                <w:b/>
                <w:sz w:val="24"/>
              </w:rPr>
            </w:pPr>
            <w:r w:rsidRPr="00E34B70">
              <w:rPr>
                <w:b/>
                <w:sz w:val="24"/>
              </w:rPr>
              <w:t>réussites</w:t>
            </w:r>
          </w:p>
        </w:tc>
        <w:tc>
          <w:tcPr>
            <w:tcW w:w="2143" w:type="pct"/>
            <w:tcBorders>
              <w:top w:val="nil"/>
              <w:left w:val="thinThickSmallGap" w:sz="24" w:space="0" w:color="auto"/>
              <w:bottom w:val="nil"/>
              <w:right w:val="thickThinSmallGap" w:sz="24" w:space="0" w:color="auto"/>
            </w:tcBorders>
            <w:shd w:val="clear" w:color="auto" w:fill="E7E6E6" w:themeFill="background2"/>
          </w:tcPr>
          <w:p w:rsidR="00F27D42" w:rsidRPr="00E34B70" w:rsidRDefault="00F27D42" w:rsidP="00DF1575">
            <w:pPr>
              <w:pStyle w:val="Paragraphedeliste"/>
              <w:ind w:left="0"/>
              <w:jc w:val="center"/>
              <w:rPr>
                <w:b/>
                <w:sz w:val="24"/>
              </w:rPr>
            </w:pPr>
            <w:r w:rsidRPr="00E34B70">
              <w:rPr>
                <w:b/>
                <w:sz w:val="24"/>
              </w:rPr>
              <w:t>problèmes</w:t>
            </w:r>
          </w:p>
        </w:tc>
      </w:tr>
      <w:tr w:rsidR="00F27D42" w:rsidTr="00DF1575">
        <w:tc>
          <w:tcPr>
            <w:tcW w:w="778" w:type="pct"/>
            <w:shd w:val="clear" w:color="auto" w:fill="E7E6E6" w:themeFill="background2"/>
            <w:vAlign w:val="center"/>
          </w:tcPr>
          <w:p w:rsidR="00F27D42" w:rsidRPr="00E34B70" w:rsidRDefault="00F27D42" w:rsidP="00DF1575">
            <w:pPr>
              <w:pStyle w:val="Paragraphedeliste"/>
              <w:ind w:left="0"/>
              <w:rPr>
                <w:b/>
                <w:sz w:val="24"/>
              </w:rPr>
            </w:pPr>
            <w:r w:rsidRPr="00E34B70">
              <w:rPr>
                <w:b/>
                <w:sz w:val="24"/>
              </w:rPr>
              <w:t xml:space="preserve">Enseignement </w:t>
            </w:r>
            <w:r w:rsidRPr="00E34B70">
              <w:rPr>
                <w:b/>
                <w:i/>
                <w:sz w:val="24"/>
              </w:rPr>
              <w:t>(enseignants)</w:t>
            </w:r>
          </w:p>
        </w:tc>
        <w:tc>
          <w:tcPr>
            <w:tcW w:w="2079" w:type="pct"/>
            <w:tcBorders>
              <w:right w:val="thinThickSmallGap" w:sz="24" w:space="0" w:color="auto"/>
            </w:tcBorders>
          </w:tcPr>
          <w:p w:rsidR="00F27D42" w:rsidRPr="00D3721B" w:rsidRDefault="00D3721B" w:rsidP="00DF1575">
            <w:pPr>
              <w:pStyle w:val="Paragraphedeliste"/>
              <w:ind w:left="0"/>
              <w:rPr>
                <w:color w:val="5B9BD5" w:themeColor="accent1"/>
                <w:sz w:val="24"/>
              </w:rPr>
            </w:pPr>
            <w:r w:rsidRPr="00D3721B">
              <w:rPr>
                <w:color w:val="5B9BD5" w:themeColor="accent1"/>
                <w:sz w:val="24"/>
              </w:rPr>
              <w:t xml:space="preserve">Les modes d’évaluation sont multiples (auto-évaluation, </w:t>
            </w:r>
            <w:proofErr w:type="spellStart"/>
            <w:r w:rsidRPr="00D3721B">
              <w:rPr>
                <w:color w:val="5B9BD5" w:themeColor="accent1"/>
                <w:sz w:val="24"/>
              </w:rPr>
              <w:t>co</w:t>
            </w:r>
            <w:proofErr w:type="spellEnd"/>
            <w:r w:rsidRPr="00D3721B">
              <w:rPr>
                <w:color w:val="5B9BD5" w:themeColor="accent1"/>
                <w:sz w:val="24"/>
              </w:rPr>
              <w:t>-évaluation, évaluation continue à l’aide des outils de classe comme le cahier du jour).</w:t>
            </w:r>
          </w:p>
          <w:p w:rsidR="00D3721B" w:rsidRPr="00E34B70" w:rsidRDefault="00D3721B" w:rsidP="00DF1575">
            <w:pPr>
              <w:pStyle w:val="Paragraphedeliste"/>
              <w:ind w:left="0"/>
              <w:rPr>
                <w:b/>
                <w:sz w:val="24"/>
              </w:rPr>
            </w:pPr>
          </w:p>
        </w:tc>
        <w:tc>
          <w:tcPr>
            <w:tcW w:w="2143" w:type="pct"/>
            <w:tcBorders>
              <w:top w:val="nil"/>
              <w:left w:val="thinThickSmallGap" w:sz="24" w:space="0" w:color="auto"/>
              <w:bottom w:val="thickThinSmallGap" w:sz="24" w:space="0" w:color="auto"/>
              <w:right w:val="thickThinSmallGap" w:sz="24" w:space="0" w:color="auto"/>
            </w:tcBorders>
          </w:tcPr>
          <w:p w:rsidR="00F27D42" w:rsidRPr="00D3721B" w:rsidRDefault="00D3721B" w:rsidP="00DF1575">
            <w:pPr>
              <w:pStyle w:val="Paragraphedeliste"/>
              <w:ind w:left="0"/>
              <w:rPr>
                <w:sz w:val="24"/>
              </w:rPr>
            </w:pPr>
            <w:r w:rsidRPr="00D3721B">
              <w:rPr>
                <w:color w:val="5B9BD5" w:themeColor="accent1"/>
                <w:sz w:val="24"/>
              </w:rPr>
              <w:t xml:space="preserve">C’est compliqué pour l’enseignant de différencier l’évaluation et donc l’apprentissage en prenant en compte toutes les difficultés de chaque élève et en respectant le temps imparti et le programme imposé. </w:t>
            </w:r>
          </w:p>
        </w:tc>
      </w:tr>
    </w:tbl>
    <w:p w:rsidR="00F27D42" w:rsidRDefault="00F27D42">
      <w:pPr>
        <w:spacing w:after="0" w:line="240" w:lineRule="auto"/>
        <w:jc w:val="both"/>
        <w:rPr>
          <w:rFonts w:asciiTheme="majorHAnsi" w:eastAsia="Times New Roman" w:hAnsiTheme="majorHAnsi" w:cstheme="majorHAnsi"/>
          <w:color w:val="1E1E1E"/>
          <w:sz w:val="24"/>
          <w:szCs w:val="24"/>
          <w:lang w:eastAsia="fr-FR"/>
        </w:rPr>
      </w:pPr>
    </w:p>
    <w:tbl>
      <w:tblPr>
        <w:tblStyle w:val="Grilledutableau"/>
        <w:tblW w:w="5000" w:type="pct"/>
        <w:tblLook w:val="04A0" w:firstRow="1" w:lastRow="0" w:firstColumn="1" w:lastColumn="0" w:noHBand="0" w:noVBand="1"/>
      </w:tblPr>
      <w:tblGrid>
        <w:gridCol w:w="1737"/>
        <w:gridCol w:w="3584"/>
        <w:gridCol w:w="3701"/>
      </w:tblGrid>
      <w:tr w:rsidR="00D3721B" w:rsidTr="00DF1575">
        <w:tc>
          <w:tcPr>
            <w:tcW w:w="778" w:type="pct"/>
          </w:tcPr>
          <w:p w:rsidR="00D3721B" w:rsidRDefault="00D3721B" w:rsidP="00DF1575">
            <w:pPr>
              <w:pStyle w:val="Paragraphedeliste"/>
              <w:ind w:left="0"/>
              <w:rPr>
                <w:b/>
              </w:rPr>
            </w:pPr>
          </w:p>
        </w:tc>
        <w:tc>
          <w:tcPr>
            <w:tcW w:w="2079" w:type="pct"/>
            <w:tcBorders>
              <w:right w:val="thinThickSmallGap" w:sz="24" w:space="0" w:color="auto"/>
            </w:tcBorders>
            <w:shd w:val="clear" w:color="auto" w:fill="E7E6E6" w:themeFill="background2"/>
          </w:tcPr>
          <w:p w:rsidR="00D3721B" w:rsidRPr="00E34B70" w:rsidRDefault="00D3721B" w:rsidP="00DF1575">
            <w:pPr>
              <w:pStyle w:val="Paragraphedeliste"/>
              <w:ind w:left="0"/>
              <w:jc w:val="center"/>
              <w:rPr>
                <w:b/>
                <w:sz w:val="24"/>
              </w:rPr>
            </w:pPr>
            <w:r w:rsidRPr="00E34B70">
              <w:rPr>
                <w:b/>
                <w:sz w:val="24"/>
              </w:rPr>
              <w:t>réussites</w:t>
            </w:r>
          </w:p>
        </w:tc>
        <w:tc>
          <w:tcPr>
            <w:tcW w:w="2143" w:type="pct"/>
            <w:tcBorders>
              <w:top w:val="thinThickSmallGap" w:sz="24" w:space="0" w:color="auto"/>
              <w:left w:val="thinThickSmallGap" w:sz="24" w:space="0" w:color="auto"/>
              <w:bottom w:val="nil"/>
              <w:right w:val="thickThinSmallGap" w:sz="24" w:space="0" w:color="auto"/>
            </w:tcBorders>
            <w:shd w:val="clear" w:color="auto" w:fill="E7E6E6" w:themeFill="background2"/>
          </w:tcPr>
          <w:p w:rsidR="00D3721B" w:rsidRPr="00E34B70" w:rsidRDefault="00D3721B" w:rsidP="00DF1575">
            <w:pPr>
              <w:pStyle w:val="Paragraphedeliste"/>
              <w:ind w:left="0"/>
              <w:jc w:val="center"/>
              <w:rPr>
                <w:b/>
                <w:sz w:val="24"/>
              </w:rPr>
            </w:pPr>
            <w:r w:rsidRPr="00E34B70">
              <w:rPr>
                <w:b/>
                <w:sz w:val="24"/>
              </w:rPr>
              <w:t>difficultés</w:t>
            </w:r>
          </w:p>
        </w:tc>
      </w:tr>
      <w:tr w:rsidR="00D3721B" w:rsidTr="00DF1575">
        <w:tc>
          <w:tcPr>
            <w:tcW w:w="778" w:type="pct"/>
            <w:shd w:val="clear" w:color="auto" w:fill="E7E6E6" w:themeFill="background2"/>
            <w:vAlign w:val="center"/>
          </w:tcPr>
          <w:p w:rsidR="00D3721B" w:rsidRPr="00E34B70" w:rsidRDefault="00D3721B" w:rsidP="00DF1575">
            <w:pPr>
              <w:pStyle w:val="Paragraphedeliste"/>
              <w:ind w:left="0"/>
              <w:rPr>
                <w:b/>
                <w:sz w:val="24"/>
              </w:rPr>
            </w:pPr>
            <w:r w:rsidRPr="00E34B70">
              <w:rPr>
                <w:b/>
                <w:sz w:val="24"/>
              </w:rPr>
              <w:t xml:space="preserve">Apprentissages </w:t>
            </w:r>
          </w:p>
          <w:p w:rsidR="00D3721B" w:rsidRPr="00E34B70" w:rsidRDefault="00D3721B" w:rsidP="00DF1575">
            <w:pPr>
              <w:pStyle w:val="Paragraphedeliste"/>
              <w:ind w:left="0"/>
              <w:rPr>
                <w:b/>
                <w:i/>
                <w:sz w:val="24"/>
              </w:rPr>
            </w:pPr>
            <w:r w:rsidRPr="00E34B70">
              <w:rPr>
                <w:b/>
                <w:i/>
                <w:sz w:val="24"/>
              </w:rPr>
              <w:t>(élèves)</w:t>
            </w:r>
          </w:p>
        </w:tc>
        <w:tc>
          <w:tcPr>
            <w:tcW w:w="2079" w:type="pct"/>
            <w:tcBorders>
              <w:right w:val="thinThickSmallGap" w:sz="24" w:space="0" w:color="auto"/>
            </w:tcBorders>
          </w:tcPr>
          <w:p w:rsidR="00D3721B" w:rsidRPr="00E34B70" w:rsidRDefault="00D3721B" w:rsidP="00DF1575">
            <w:pPr>
              <w:pStyle w:val="Paragraphedeliste"/>
              <w:ind w:left="0"/>
              <w:rPr>
                <w:b/>
                <w:sz w:val="24"/>
              </w:rPr>
            </w:pPr>
          </w:p>
          <w:p w:rsidR="00D3721B" w:rsidRPr="00E34B70" w:rsidRDefault="00D3721B" w:rsidP="00DF1575">
            <w:pPr>
              <w:pStyle w:val="Paragraphedeliste"/>
              <w:ind w:left="0"/>
              <w:rPr>
                <w:b/>
                <w:sz w:val="24"/>
              </w:rPr>
            </w:pPr>
          </w:p>
          <w:p w:rsidR="00D3721B" w:rsidRPr="00E34B70" w:rsidRDefault="00D3721B" w:rsidP="00DF1575">
            <w:pPr>
              <w:pStyle w:val="Paragraphedeliste"/>
              <w:ind w:left="0"/>
              <w:rPr>
                <w:b/>
                <w:sz w:val="24"/>
              </w:rPr>
            </w:pPr>
          </w:p>
        </w:tc>
        <w:tc>
          <w:tcPr>
            <w:tcW w:w="2143" w:type="pct"/>
            <w:tcBorders>
              <w:top w:val="nil"/>
              <w:left w:val="thinThickSmallGap" w:sz="24" w:space="0" w:color="auto"/>
              <w:bottom w:val="nil"/>
              <w:right w:val="thickThinSmallGap" w:sz="24" w:space="0" w:color="auto"/>
            </w:tcBorders>
          </w:tcPr>
          <w:p w:rsidR="00D3721B" w:rsidRPr="00E57996" w:rsidRDefault="00BE1476" w:rsidP="00E57996">
            <w:pPr>
              <w:pStyle w:val="Paragraphedeliste"/>
              <w:ind w:left="0"/>
              <w:rPr>
                <w:rFonts w:asciiTheme="majorHAnsi" w:eastAsia="Times New Roman" w:hAnsiTheme="majorHAnsi" w:cstheme="majorHAnsi"/>
                <w:color w:val="70AD47" w:themeColor="accent6"/>
                <w:sz w:val="24"/>
                <w:szCs w:val="24"/>
                <w:lang w:eastAsia="fr-FR"/>
              </w:rPr>
            </w:pPr>
            <w:r>
              <w:rPr>
                <w:rFonts w:asciiTheme="majorHAnsi" w:eastAsia="Times New Roman" w:hAnsiTheme="majorHAnsi" w:cstheme="majorHAnsi"/>
                <w:color w:val="70AD47" w:themeColor="accent6"/>
                <w:sz w:val="24"/>
                <w:szCs w:val="24"/>
                <w:lang w:eastAsia="fr-FR"/>
              </w:rPr>
              <w:t>I</w:t>
            </w:r>
            <w:r w:rsidRPr="00D3721B">
              <w:rPr>
                <w:rFonts w:asciiTheme="majorHAnsi" w:eastAsia="Times New Roman" w:hAnsiTheme="majorHAnsi" w:cstheme="majorHAnsi"/>
                <w:color w:val="70AD47" w:themeColor="accent6"/>
                <w:sz w:val="24"/>
                <w:szCs w:val="24"/>
                <w:lang w:eastAsia="fr-FR"/>
              </w:rPr>
              <w:t xml:space="preserve">dentifier une consigne, la reconnaître, </w:t>
            </w:r>
            <w:r w:rsidR="00E57996">
              <w:rPr>
                <w:rFonts w:asciiTheme="majorHAnsi" w:eastAsia="Times New Roman" w:hAnsiTheme="majorHAnsi" w:cstheme="majorHAnsi"/>
                <w:color w:val="70AD47" w:themeColor="accent6"/>
                <w:sz w:val="24"/>
                <w:szCs w:val="24"/>
                <w:lang w:eastAsia="fr-FR"/>
              </w:rPr>
              <w:t xml:space="preserve">lire l’énoncé jusqu’au bout et le comprendre, </w:t>
            </w:r>
            <w:r w:rsidR="00E57996" w:rsidRPr="00E57996">
              <w:rPr>
                <w:color w:val="70AD47" w:themeColor="accent6"/>
                <w:sz w:val="24"/>
              </w:rPr>
              <w:t>différencier la tâche de l’apprentissage dans la consigne</w:t>
            </w:r>
          </w:p>
        </w:tc>
      </w:tr>
      <w:tr w:rsidR="00D3721B" w:rsidTr="00DF1575">
        <w:tc>
          <w:tcPr>
            <w:tcW w:w="778" w:type="pct"/>
            <w:shd w:val="clear" w:color="auto" w:fill="auto"/>
            <w:vAlign w:val="center"/>
          </w:tcPr>
          <w:p w:rsidR="00D3721B" w:rsidRPr="00E34B70" w:rsidRDefault="00D3721B" w:rsidP="00DF1575">
            <w:pPr>
              <w:pStyle w:val="Paragraphedeliste"/>
              <w:ind w:left="0"/>
              <w:rPr>
                <w:b/>
                <w:sz w:val="24"/>
              </w:rPr>
            </w:pPr>
          </w:p>
        </w:tc>
        <w:tc>
          <w:tcPr>
            <w:tcW w:w="2079" w:type="pct"/>
            <w:tcBorders>
              <w:right w:val="thinThickSmallGap" w:sz="24" w:space="0" w:color="auto"/>
            </w:tcBorders>
            <w:shd w:val="clear" w:color="auto" w:fill="E7E6E6" w:themeFill="background2"/>
          </w:tcPr>
          <w:p w:rsidR="00D3721B" w:rsidRPr="00E34B70" w:rsidRDefault="00D3721B" w:rsidP="00DF1575">
            <w:pPr>
              <w:pStyle w:val="Paragraphedeliste"/>
              <w:ind w:left="0"/>
              <w:jc w:val="center"/>
              <w:rPr>
                <w:b/>
                <w:sz w:val="24"/>
              </w:rPr>
            </w:pPr>
            <w:r w:rsidRPr="00E34B70">
              <w:rPr>
                <w:b/>
                <w:sz w:val="24"/>
              </w:rPr>
              <w:t>réussites</w:t>
            </w:r>
          </w:p>
        </w:tc>
        <w:tc>
          <w:tcPr>
            <w:tcW w:w="2143" w:type="pct"/>
            <w:tcBorders>
              <w:top w:val="nil"/>
              <w:left w:val="thinThickSmallGap" w:sz="24" w:space="0" w:color="auto"/>
              <w:bottom w:val="nil"/>
              <w:right w:val="thickThinSmallGap" w:sz="24" w:space="0" w:color="auto"/>
            </w:tcBorders>
            <w:shd w:val="clear" w:color="auto" w:fill="E7E6E6" w:themeFill="background2"/>
          </w:tcPr>
          <w:p w:rsidR="00D3721B" w:rsidRPr="00E34B70" w:rsidRDefault="00D3721B" w:rsidP="00DF1575">
            <w:pPr>
              <w:pStyle w:val="Paragraphedeliste"/>
              <w:ind w:left="0"/>
              <w:jc w:val="center"/>
              <w:rPr>
                <w:b/>
                <w:sz w:val="24"/>
              </w:rPr>
            </w:pPr>
            <w:r w:rsidRPr="00E34B70">
              <w:rPr>
                <w:b/>
                <w:sz w:val="24"/>
              </w:rPr>
              <w:t>problèmes</w:t>
            </w:r>
          </w:p>
        </w:tc>
      </w:tr>
      <w:tr w:rsidR="00D3721B" w:rsidTr="00DF1575">
        <w:tc>
          <w:tcPr>
            <w:tcW w:w="778" w:type="pct"/>
            <w:shd w:val="clear" w:color="auto" w:fill="E7E6E6" w:themeFill="background2"/>
            <w:vAlign w:val="center"/>
          </w:tcPr>
          <w:p w:rsidR="00D3721B" w:rsidRPr="00E34B70" w:rsidRDefault="00D3721B" w:rsidP="00DF1575">
            <w:pPr>
              <w:pStyle w:val="Paragraphedeliste"/>
              <w:ind w:left="0"/>
              <w:rPr>
                <w:b/>
                <w:sz w:val="24"/>
              </w:rPr>
            </w:pPr>
            <w:r w:rsidRPr="00E34B70">
              <w:rPr>
                <w:b/>
                <w:sz w:val="24"/>
              </w:rPr>
              <w:t xml:space="preserve">Enseignement </w:t>
            </w:r>
            <w:r w:rsidRPr="00E34B70">
              <w:rPr>
                <w:b/>
                <w:i/>
                <w:sz w:val="24"/>
              </w:rPr>
              <w:t>(enseignants)</w:t>
            </w:r>
          </w:p>
        </w:tc>
        <w:tc>
          <w:tcPr>
            <w:tcW w:w="2079" w:type="pct"/>
            <w:tcBorders>
              <w:right w:val="thinThickSmallGap" w:sz="24" w:space="0" w:color="auto"/>
            </w:tcBorders>
          </w:tcPr>
          <w:p w:rsidR="00D3721B" w:rsidRPr="00E57996" w:rsidRDefault="00BE1476" w:rsidP="00D3721B">
            <w:pPr>
              <w:pStyle w:val="Paragraphedeliste"/>
              <w:ind w:left="0"/>
              <w:rPr>
                <w:color w:val="70AD47" w:themeColor="accent6"/>
                <w:sz w:val="24"/>
              </w:rPr>
            </w:pPr>
            <w:r w:rsidRPr="00E57996">
              <w:rPr>
                <w:color w:val="70AD47" w:themeColor="accent6"/>
                <w:sz w:val="24"/>
              </w:rPr>
              <w:t>Procédures mises en place pour faciliter la lecture de consignes : une consigne à la fois, consignes « standardisées »</w:t>
            </w:r>
          </w:p>
        </w:tc>
        <w:tc>
          <w:tcPr>
            <w:tcW w:w="2143" w:type="pct"/>
            <w:tcBorders>
              <w:top w:val="nil"/>
              <w:left w:val="thinThickSmallGap" w:sz="24" w:space="0" w:color="auto"/>
              <w:bottom w:val="thickThinSmallGap" w:sz="24" w:space="0" w:color="auto"/>
              <w:right w:val="thickThinSmallGap" w:sz="24" w:space="0" w:color="auto"/>
            </w:tcBorders>
          </w:tcPr>
          <w:p w:rsidR="00D3721B" w:rsidRPr="00D3721B" w:rsidRDefault="00E57996" w:rsidP="00E57996">
            <w:pPr>
              <w:pStyle w:val="Paragraphedeliste"/>
              <w:ind w:left="0"/>
              <w:rPr>
                <w:sz w:val="24"/>
              </w:rPr>
            </w:pPr>
            <w:r w:rsidRPr="00E57996">
              <w:rPr>
                <w:color w:val="70AD47" w:themeColor="accent6"/>
                <w:sz w:val="24"/>
              </w:rPr>
              <w:t xml:space="preserve">C’est difficile pour </w:t>
            </w:r>
            <w:r>
              <w:rPr>
                <w:color w:val="70AD47" w:themeColor="accent6"/>
                <w:sz w:val="24"/>
              </w:rPr>
              <w:t xml:space="preserve">les enseignants … </w:t>
            </w:r>
            <w:bookmarkStart w:id="0" w:name="_GoBack"/>
            <w:bookmarkEnd w:id="0"/>
            <w:r w:rsidRPr="00E57996">
              <w:rPr>
                <w:color w:val="70AD47" w:themeColor="accent6"/>
                <w:sz w:val="24"/>
              </w:rPr>
              <w:t xml:space="preserve"> </w:t>
            </w:r>
          </w:p>
        </w:tc>
      </w:tr>
    </w:tbl>
    <w:p w:rsidR="00D3721B" w:rsidRDefault="00D3721B">
      <w:pPr>
        <w:spacing w:after="0" w:line="240" w:lineRule="auto"/>
        <w:jc w:val="both"/>
        <w:rPr>
          <w:rFonts w:asciiTheme="majorHAnsi" w:eastAsia="Times New Roman" w:hAnsiTheme="majorHAnsi" w:cstheme="majorHAnsi"/>
          <w:color w:val="1E1E1E"/>
          <w:sz w:val="24"/>
          <w:szCs w:val="24"/>
          <w:lang w:eastAsia="fr-FR"/>
        </w:rPr>
      </w:pPr>
    </w:p>
    <w:sectPr w:rsidR="00D3721B">
      <w:headerReference w:type="default" r:id="rId8"/>
      <w:pgSz w:w="11906" w:h="16838"/>
      <w:pgMar w:top="1417" w:right="1417" w:bottom="851" w:left="1417" w:header="708"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73E" w:rsidRDefault="006B473E">
      <w:pPr>
        <w:spacing w:after="0" w:line="240" w:lineRule="auto"/>
      </w:pPr>
      <w:r>
        <w:separator/>
      </w:r>
    </w:p>
  </w:endnote>
  <w:endnote w:type="continuationSeparator" w:id="0">
    <w:p w:rsidR="006B473E" w:rsidRDefault="006B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73E" w:rsidRDefault="006B473E">
      <w:pPr>
        <w:spacing w:after="0" w:line="240" w:lineRule="auto"/>
      </w:pPr>
      <w:r>
        <w:separator/>
      </w:r>
    </w:p>
  </w:footnote>
  <w:footnote w:type="continuationSeparator" w:id="0">
    <w:p w:rsidR="006B473E" w:rsidRDefault="006B4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8C3" w:rsidRDefault="006B473E">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65B0F"/>
    <w:multiLevelType w:val="multilevel"/>
    <w:tmpl w:val="5212CC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37CB38B9"/>
    <w:multiLevelType w:val="hybridMultilevel"/>
    <w:tmpl w:val="61963D0A"/>
    <w:lvl w:ilvl="0" w:tplc="0782534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95A5849"/>
    <w:multiLevelType w:val="multilevel"/>
    <w:tmpl w:val="6BA87A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BB55DEB"/>
    <w:multiLevelType w:val="multilevel"/>
    <w:tmpl w:val="9D9CE296"/>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C3"/>
    <w:rsid w:val="006B473E"/>
    <w:rsid w:val="008318C3"/>
    <w:rsid w:val="00976925"/>
    <w:rsid w:val="00BE1476"/>
    <w:rsid w:val="00D3721B"/>
    <w:rsid w:val="00E57996"/>
    <w:rsid w:val="00F260FF"/>
    <w:rsid w:val="00F27D4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81D9"/>
  <w15:docId w15:val="{2CFC33C3-DB79-4202-8E5B-41B61FFF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basedOn w:val="Policepardfaut"/>
    <w:uiPriority w:val="99"/>
    <w:unhideWhenUsed/>
    <w:rsid w:val="00F51308"/>
    <w:rPr>
      <w:color w:val="0563C1" w:themeColor="hyperlink"/>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styleId="Accentuation">
    <w:name w:val="Emphasis"/>
    <w:basedOn w:val="Policepardfaut"/>
    <w:uiPriority w:val="20"/>
    <w:qFormat/>
    <w:rsid w:val="00F50D72"/>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F50D72"/>
    <w:pPr>
      <w:suppressAutoHyphens w:val="0"/>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5">
    <w:name w:val="List Table 2 Accent 5"/>
    <w:basedOn w:val="TableauNormal"/>
    <w:uiPriority w:val="47"/>
    <w:rsid w:val="00A402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gmail-msolistparagraph">
    <w:name w:val="gmail-msolistparagraph"/>
    <w:basedOn w:val="Normal"/>
    <w:rsid w:val="00F260FF"/>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337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50FEC-5B2D-4FED-BC2F-383CADC01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539</Words>
  <Characters>2965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Direction Jacques CARTIER</cp:lastModifiedBy>
  <cp:revision>7</cp:revision>
  <dcterms:created xsi:type="dcterms:W3CDTF">2021-05-05T12:08:00Z</dcterms:created>
  <dcterms:modified xsi:type="dcterms:W3CDTF">2021-05-11T09:27:00Z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