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4419C35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0C7A24D" w14:textId="199C0CB8" w:rsidR="00671A0A" w:rsidRPr="005F7E57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  <w:r w:rsidR="005F7E57">
        <w:rPr>
          <w:rFonts w:asciiTheme="minorHAnsi" w:hAnsiTheme="minorHAnsi" w:cstheme="minorHAnsi"/>
          <w:color w:val="414755"/>
          <w:sz w:val="22"/>
          <w:szCs w:val="22"/>
        </w:rPr>
        <w:t xml:space="preserve"> DECAMBRON Charlotte, directrice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</w:t>
      </w:r>
      <w:proofErr w:type="spellStart"/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Covid</w:t>
      </w:r>
      <w:proofErr w:type="spellEnd"/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3D6532F9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 w:rsidR="005F7E57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Brignais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0EEFB611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86791B">
        <w:rPr>
          <w:rFonts w:cstheme="minorHAnsi"/>
          <w:b/>
          <w:bCs/>
          <w:color w:val="44307B"/>
        </w:rPr>
        <w:t xml:space="preserve"> ou de la collectivité territoriale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12B553EC" w14:textId="1C10B04F" w:rsidR="00C62E09" w:rsidRPr="005F7E57" w:rsidRDefault="00F5795A" w:rsidP="005F7E57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  <w:bookmarkStart w:id="0" w:name="_GoBack"/>
      <w:bookmarkEnd w:id="0"/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217DBA8B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>Mois de janvier 2022</w:t>
      </w:r>
      <w:r w:rsidR="00234837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632636F1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février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17ADF65D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mars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proofErr w:type="gramStart"/>
      <w:r w:rsidR="0023483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348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5F7E57">
      <w:headerReference w:type="default" r:id="rId8"/>
      <w:pgSz w:w="11906" w:h="16838"/>
      <w:pgMar w:top="407" w:right="1274" w:bottom="426" w:left="1417" w:header="142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2585" w14:textId="77777777" w:rsidR="00137F12" w:rsidRDefault="00137F12" w:rsidP="00234837">
      <w:pPr>
        <w:spacing w:after="0" w:line="240" w:lineRule="auto"/>
      </w:pPr>
      <w:r>
        <w:separator/>
      </w:r>
    </w:p>
  </w:endnote>
  <w:endnote w:type="continuationSeparator" w:id="0">
    <w:p w14:paraId="260043CC" w14:textId="77777777" w:rsidR="00137F12" w:rsidRDefault="00137F12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2048" w14:textId="77777777" w:rsidR="00137F12" w:rsidRDefault="00137F12" w:rsidP="00234837">
      <w:pPr>
        <w:spacing w:after="0" w:line="240" w:lineRule="auto"/>
      </w:pPr>
      <w:r>
        <w:separator/>
      </w:r>
    </w:p>
  </w:footnote>
  <w:footnote w:type="continuationSeparator" w:id="0">
    <w:p w14:paraId="229A750A" w14:textId="77777777" w:rsidR="00137F12" w:rsidRDefault="00137F12" w:rsidP="00234837">
      <w:pPr>
        <w:spacing w:after="0" w:line="240" w:lineRule="auto"/>
      </w:pPr>
      <w:r>
        <w:continuationSeparator/>
      </w:r>
    </w:p>
  </w:footnote>
  <w:footnote w:id="1">
    <w:p w14:paraId="5812E84C" w14:textId="18F6E807" w:rsidR="00234837" w:rsidRDefault="00234837" w:rsidP="0023483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 mois de janvier 2022, </w:t>
      </w:r>
      <w:r w:rsidR="0086791B">
        <w:t>deux</w:t>
      </w:r>
      <w:r>
        <w:t xml:space="preserve"> autotests</w:t>
      </w:r>
      <w:r w:rsidR="0086791B">
        <w:t xml:space="preserve"> seront</w:t>
      </w:r>
      <w:r>
        <w:t xml:space="preserve"> délivrés </w:t>
      </w:r>
      <w:r w:rsidR="0086791B">
        <w:t>pour toute attestation présentée entre le 24 et le 31 janvier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4EA7" w14:textId="54C9653A" w:rsidR="00C62E09" w:rsidRDefault="005F7E57">
    <w:pPr>
      <w:pStyle w:val="En-tte"/>
    </w:pPr>
    <w:r>
      <w:rPr>
        <w:noProof/>
        <w:lang w:eastAsia="fr-FR"/>
      </w:rPr>
      <w:drawing>
        <wp:inline distT="0" distB="0" distL="0" distR="0" wp14:anchorId="4D3D341E" wp14:editId="6FFD0462">
          <wp:extent cx="4629150" cy="179070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15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15841"/>
    <w:rsid w:val="00065065"/>
    <w:rsid w:val="000A02F4"/>
    <w:rsid w:val="000A1D96"/>
    <w:rsid w:val="000A29A9"/>
    <w:rsid w:val="000A5219"/>
    <w:rsid w:val="000C7A79"/>
    <w:rsid w:val="00117489"/>
    <w:rsid w:val="0013546F"/>
    <w:rsid w:val="00137F12"/>
    <w:rsid w:val="001555FB"/>
    <w:rsid w:val="00171163"/>
    <w:rsid w:val="001B2D00"/>
    <w:rsid w:val="001D6F3C"/>
    <w:rsid w:val="00222147"/>
    <w:rsid w:val="0022636F"/>
    <w:rsid w:val="00232B2D"/>
    <w:rsid w:val="00234837"/>
    <w:rsid w:val="002A0AC1"/>
    <w:rsid w:val="002B1B2B"/>
    <w:rsid w:val="002C3DD0"/>
    <w:rsid w:val="002E16D7"/>
    <w:rsid w:val="0035532F"/>
    <w:rsid w:val="004118B9"/>
    <w:rsid w:val="00436F31"/>
    <w:rsid w:val="004A23A7"/>
    <w:rsid w:val="004C3EC1"/>
    <w:rsid w:val="004E5622"/>
    <w:rsid w:val="00585033"/>
    <w:rsid w:val="005A0B18"/>
    <w:rsid w:val="005B2CDA"/>
    <w:rsid w:val="005C6FB3"/>
    <w:rsid w:val="005D6AF0"/>
    <w:rsid w:val="005F7E57"/>
    <w:rsid w:val="00671A0A"/>
    <w:rsid w:val="00695D58"/>
    <w:rsid w:val="006A65E5"/>
    <w:rsid w:val="00704AC4"/>
    <w:rsid w:val="00720F04"/>
    <w:rsid w:val="00787D9D"/>
    <w:rsid w:val="007A6F7F"/>
    <w:rsid w:val="007B1171"/>
    <w:rsid w:val="007B5B50"/>
    <w:rsid w:val="007F5F8C"/>
    <w:rsid w:val="00804D72"/>
    <w:rsid w:val="00816132"/>
    <w:rsid w:val="0086791B"/>
    <w:rsid w:val="008E3F0B"/>
    <w:rsid w:val="00946FDC"/>
    <w:rsid w:val="009C5742"/>
    <w:rsid w:val="00A10A62"/>
    <w:rsid w:val="00A371E8"/>
    <w:rsid w:val="00A37A7C"/>
    <w:rsid w:val="00AA4611"/>
    <w:rsid w:val="00B01DFD"/>
    <w:rsid w:val="00BE3B03"/>
    <w:rsid w:val="00C469C2"/>
    <w:rsid w:val="00C62E09"/>
    <w:rsid w:val="00CE4A1F"/>
    <w:rsid w:val="00D34162"/>
    <w:rsid w:val="00DB34A2"/>
    <w:rsid w:val="00E12726"/>
    <w:rsid w:val="00E34F2C"/>
    <w:rsid w:val="00E62FB4"/>
    <w:rsid w:val="00ED516F"/>
    <w:rsid w:val="00F25C86"/>
    <w:rsid w:val="00F5795A"/>
    <w:rsid w:val="00F6593F"/>
    <w:rsid w:val="00FB32F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A749-F050-4793-8880-3B8BA7B4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Direction Jacques CARTIER</cp:lastModifiedBy>
  <cp:revision>2</cp:revision>
  <dcterms:created xsi:type="dcterms:W3CDTF">2022-01-27T14:28:00Z</dcterms:created>
  <dcterms:modified xsi:type="dcterms:W3CDTF">2022-01-27T14:28:00Z</dcterms:modified>
</cp:coreProperties>
</file>