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ANNEXE 1 - Projet d’école 2022-2026</w:t>
      </w:r>
    </w:p>
    <w:tbl>
      <w:tblPr>
        <w:tblStyle w:val="TableauGrille5Fonc-Accentuation2"/>
        <w:tblW w:w="16145" w:type="dxa"/>
        <w:jc w:val="left"/>
        <w:tblInd w:w="0" w:type="dxa"/>
        <w:shd w:fill="FBE4D5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3290"/>
        <w:gridCol w:w="1538"/>
        <w:gridCol w:w="5238"/>
        <w:gridCol w:w="4002"/>
        <w:gridCol w:w="151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7D31" w:themeFill="accent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  <w:tc>
          <w:tcPr>
            <w:tcW w:w="4828" w:type="dxa"/>
            <w:gridSpan w:val="2"/>
            <w:tcBorders>
              <w:bottom w:val="nil"/>
            </w:tcBorders>
            <w:shd w:color="auto" w:fill="ED7D31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AXE 1 - </w:t>
            </w:r>
            <w:r>
              <w:rPr>
                <w:rFonts w:ascii="Calibri Light" w:hAnsi="Calibri Light" w:asciiTheme="majorHAnsi" w:hAnsiTheme="majorHAnsi"/>
                <w:b/>
                <w:bCs/>
                <w:color w:val="FFFFFF" w:themeColor="background1"/>
                <w:lang w:eastAsia="fr-FR"/>
              </w:rPr>
              <w:t>L’expression sous toutes ses formes (en lien avec l’éco-citoyenneté)</w:t>
            </w:r>
          </w:p>
        </w:tc>
        <w:tc>
          <w:tcPr>
            <w:tcW w:w="5238" w:type="dxa"/>
            <w:tcBorders>
              <w:bottom w:val="nil"/>
            </w:tcBorders>
            <w:shd w:color="auto" w:fill="ED7D31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AXE 2 - </w:t>
            </w:r>
            <w:r>
              <w:rPr>
                <w:rFonts w:ascii="Calibri Light" w:hAnsi="Calibri Light" w:asciiTheme="majorHAnsi" w:hAnsiTheme="majorHAnsi"/>
                <w:b/>
                <w:bCs/>
                <w:color w:val="FFFFFF" w:themeColor="background1"/>
                <w:lang w:eastAsia="fr-FR"/>
              </w:rPr>
              <w:t>Le développement durable au quotidien</w:t>
            </w:r>
          </w:p>
        </w:tc>
        <w:tc>
          <w:tcPr>
            <w:tcW w:w="5518" w:type="dxa"/>
            <w:gridSpan w:val="2"/>
            <w:tcBorders>
              <w:bottom w:val="nil"/>
            </w:tcBorders>
            <w:shd w:color="auto" w:fill="ED7D31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AXE 3 - </w:t>
            </w:r>
            <w:r>
              <w:rPr>
                <w:rFonts w:ascii="Calibri Light" w:hAnsi="Calibri Light" w:asciiTheme="majorHAnsi" w:hAnsiTheme="majorHAnsi"/>
                <w:b/>
                <w:bCs/>
                <w:color w:val="FFFFFF" w:themeColor="background1"/>
                <w:lang w:eastAsia="fr-FR"/>
              </w:rPr>
              <w:t>Consolidation du climat scolaire serein au service des apprentissages</w:t>
            </w:r>
          </w:p>
        </w:tc>
      </w:tr>
      <w:tr>
        <w:trPr>
          <w:trHeight w:val="35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1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7D31" w:themeFill="accent2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ANNEE 1 – 2022-2023</w:t>
            </w:r>
          </w:p>
        </w:tc>
        <w:tc>
          <w:tcPr>
            <w:tcW w:w="4828" w:type="dxa"/>
            <w:gridSpan w:val="2"/>
            <w:tcBorders/>
            <w:shd w:color="auto" w:fill="F7CAAC" w:themeFill="accent2" w:themeFillTint="66" w:val="clear"/>
          </w:tcPr>
          <w:p>
            <w:pPr>
              <w:pStyle w:val="Normal"/>
              <w:spacing w:lineRule="auto" w:line="276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u w:val="single"/>
              </w:rPr>
              <w:t xml:space="preserve">Dire, lire, écouter pour comprendre un message : </w:t>
            </w:r>
          </w:p>
        </w:tc>
        <w:tc>
          <w:tcPr>
            <w:tcW w:w="5238" w:type="dxa"/>
            <w:vMerge w:val="restart"/>
            <w:tcBorders/>
            <w:shd w:color="auto" w:fill="F7CAAC" w:themeFill="accent2" w:themeFillTint="66" w:val="clear"/>
          </w:tcPr>
          <w:p>
            <w:pPr>
              <w:pStyle w:val="Normal"/>
              <w:spacing w:lineRule="auto" w:line="276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u w:val="single"/>
              </w:rPr>
              <w:t>Chercher : s’engager dans une démarche, observer, questionner, manipuler, expérimenter, émettre des hypothèses en mobilisant des outils ou des procédures mathématiques déjà rencontrées, en élaborant un raisonnement adapté à une situation nouvelle (C2 et C3)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Prop’nade, pique-nique sans déchet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Randonnée – </w:t>
            </w:r>
            <w:r>
              <w:rPr>
                <w:color w:val="FF0000"/>
                <w:sz w:val="20"/>
                <w:szCs w:val="20"/>
              </w:rPr>
              <w:t xml:space="preserve">semaine du 26 </w:t>
            </w:r>
            <w:r>
              <w:rPr>
                <w:color w:val="FF0000"/>
                <w:sz w:val="20"/>
                <w:szCs w:val="20"/>
              </w:rPr>
              <w:t>juin 2023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Gestes du quotidien : émettre des hypothèses/se questionner pour réduire sur la consommation d’eau/d’électricité </w:t>
            </w:r>
          </w:p>
        </w:tc>
        <w:tc>
          <w:tcPr>
            <w:tcW w:w="5518" w:type="dxa"/>
            <w:gridSpan w:val="2"/>
            <w:tcBorders/>
            <w:shd w:color="auto" w:fill="F7CAAC" w:themeFill="accent2" w:themeFillTint="66" w:val="clear"/>
          </w:tcPr>
          <w:p>
            <w:pPr>
              <w:pStyle w:val="Normal"/>
              <w:spacing w:lineRule="auto" w:line="276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u w:val="single"/>
              </w:rPr>
              <w:t>Respecter autrui et accepter et respecter les différences (C2 et C3) en s’engageant dans la réalisation d’un projet collectif (la commune)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  <w:shd w:color="auto" w:fill="ED7D31" w:themeFill="accent2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  <w:tc>
          <w:tcPr>
            <w:tcW w:w="3290" w:type="dxa"/>
            <w:tcBorders>
              <w:top w:val="nil"/>
              <w:right w:val="nil"/>
            </w:tcBorders>
            <w:shd w:color="auto" w:fill="F7CAAC" w:themeFill="accent2" w:themeFillTint="66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Le printemps des poètes – </w:t>
            </w:r>
            <w:r>
              <w:rPr>
                <w:rFonts w:cs="Calibri" w:cstheme="minorHAnsi"/>
                <w:b w:val="false"/>
                <w:bCs w:val="false"/>
                <w:color w:val="FF0000"/>
                <w:sz w:val="20"/>
              </w:rPr>
              <w:t>du 11 au 27/03/23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Les Incorruptibles – </w:t>
            </w:r>
            <w:r>
              <w:rPr>
                <w:rFonts w:cs="Calibri" w:cstheme="minorHAnsi"/>
                <w:color w:val="FF0000"/>
                <w:sz w:val="20"/>
              </w:rPr>
              <w:t>24/05/23</w:t>
            </w:r>
            <w:r>
              <w:rPr>
                <w:rFonts w:cs="Calibri" w:cstheme="minorHAnsi"/>
                <w:sz w:val="20"/>
              </w:rPr>
              <w:t xml:space="preserve"> clôture vote</w:t>
            </w:r>
          </w:p>
        </w:tc>
        <w:tc>
          <w:tcPr>
            <w:tcW w:w="1538" w:type="dxa"/>
            <w:tcBorders>
              <w:top w:val="nil"/>
            </w:tcBorders>
            <w:shd w:color="auto" w:fill="F7CAAC" w:themeFill="accent2" w:themeFillTint="66" w:val="clear"/>
          </w:tcPr>
          <w:p>
            <w:pPr>
              <w:pStyle w:val="ListParagraph"/>
              <w:spacing w:lineRule="auto" w:line="276" w:before="0" w:after="0"/>
              <w:ind w:hang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22/02 : préparation de la semaine du PDP</w:t>
            </w:r>
          </w:p>
          <w:p>
            <w:pPr>
              <w:pStyle w:val="ListParagraph"/>
              <w:spacing w:lineRule="auto" w:line="276" w:before="0" w:after="0"/>
              <w:ind w:hang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11/05 : </w:t>
            </w:r>
            <w:r>
              <w:rPr>
                <w:sz w:val="20"/>
                <w:szCs w:val="20"/>
              </w:rPr>
              <w:t>élections des Incos</w:t>
            </w:r>
          </w:p>
        </w:tc>
        <w:tc>
          <w:tcPr>
            <w:tcW w:w="5238" w:type="dxa"/>
            <w:vMerge w:val="continue"/>
            <w:tcBorders>
              <w:top w:val="nil"/>
            </w:tcBorders>
            <w:shd w:color="auto" w:fill="F7CAAC" w:themeFill="accent2" w:themeFillTint="66" w:val="clear"/>
          </w:tcPr>
          <w:p>
            <w:pPr>
              <w:pStyle w:val="Normal"/>
              <w:spacing w:lineRule="auto" w:line="276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b/>
                <w:b/>
                <w:bCs/>
                <w:sz w:val="20"/>
                <w:szCs w:val="20"/>
                <w:u w:val="single"/>
              </w:rPr>
            </w:pPr>
            <w:r>
              <w:rPr/>
            </w:r>
          </w:p>
        </w:tc>
        <w:tc>
          <w:tcPr>
            <w:tcW w:w="4002" w:type="dxa"/>
            <w:tcBorders>
              <w:top w:val="nil"/>
              <w:right w:val="nil"/>
            </w:tcBorders>
            <w:shd w:color="auto" w:fill="F7CAAC" w:themeFill="accent2" w:themeFillTint="66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Médiation/ messages clairs pour la résolution de conflit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Contrat de comportement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Groupe de besoins inter niveaux : création de groupes homogènes en lecture pour répondre aux besoins spécifiques –</w:t>
            </w:r>
            <w:r>
              <w:rPr>
                <w:color w:val="FF0000"/>
                <w:sz w:val="20"/>
                <w:szCs w:val="20"/>
              </w:rPr>
              <w:t xml:space="preserve"> janvier 2023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Sensibilisation aux différences et aux situations d’handicap – </w:t>
            </w:r>
            <w:r>
              <w:rPr>
                <w:color w:val="FF0000"/>
                <w:sz w:val="20"/>
                <w:szCs w:val="20"/>
              </w:rPr>
              <w:t>autisme 02/04/23</w:t>
            </w:r>
          </w:p>
        </w:tc>
        <w:tc>
          <w:tcPr>
            <w:tcW w:w="1516" w:type="dxa"/>
            <w:tcBorders>
              <w:top w:val="nil"/>
            </w:tcBorders>
            <w:shd w:color="auto" w:fill="F7CAAC" w:themeFill="accent2" w:themeFillTint="66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76" w:before="0" w:after="0"/>
              <w:ind w:left="720" w:hang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CDM du 23/11 : mise en place des groupes de besoins</w:t>
            </w:r>
          </w:p>
        </w:tc>
      </w:tr>
      <w:tr>
        <w:trPr/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7D31" w:themeFill="accent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  <w:tc>
          <w:tcPr>
            <w:tcW w:w="4828" w:type="dxa"/>
            <w:gridSpan w:val="2"/>
            <w:tcBorders/>
            <w:shd w:color="auto" w:fill="FBE4D5" w:themeFill="accent2" w:themeFillTint="33" w:val="clear"/>
          </w:tcPr>
          <w:p>
            <w:pPr>
              <w:pStyle w:val="Normal"/>
              <w:spacing w:lineRule="auto" w:line="276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u w:val="single"/>
              </w:rPr>
              <w:t>ECRIRE : rédiger des écrits variés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false"/>
                <w:b w:val="false"/>
                <w:bCs w:val="false"/>
                <w:i w:val="false"/>
                <w:i w:val="false"/>
                <w:iCs w:val="false"/>
                <w:u w:val="none"/>
              </w:rPr>
            </w:pPr>
            <w:r>
              <w:rPr>
                <w:rFonts w:cs="Calibri" w:cstheme="minorHAnsi"/>
                <w:b w:val="false"/>
                <w:bCs w:val="false"/>
                <w:i w:val="false"/>
                <w:iCs w:val="false"/>
                <w:sz w:val="20"/>
                <w:szCs w:val="16"/>
                <w:u w:val="none"/>
              </w:rPr>
              <w:t xml:space="preserve">Les Incorruptibles – </w:t>
            </w:r>
            <w:r>
              <w:rPr>
                <w:rFonts w:cs="Calibri" w:cstheme="minorHAnsi"/>
                <w:b w:val="false"/>
                <w:bCs w:val="false"/>
                <w:i w:val="false"/>
                <w:iCs w:val="false"/>
                <w:color w:val="FF0000"/>
                <w:sz w:val="20"/>
                <w:szCs w:val="16"/>
                <w:u w:val="none"/>
              </w:rPr>
              <w:t>24/05/23</w:t>
            </w:r>
            <w:r>
              <w:rPr>
                <w:rFonts w:cs="Calibri" w:cstheme="minorHAnsi"/>
                <w:b w:val="false"/>
                <w:bCs w:val="false"/>
                <w:i w:val="false"/>
                <w:iCs w:val="false"/>
                <w:sz w:val="20"/>
                <w:szCs w:val="16"/>
                <w:u w:val="none"/>
              </w:rPr>
              <w:t xml:space="preserve"> clôture vote</w:t>
            </w:r>
          </w:p>
        </w:tc>
        <w:tc>
          <w:tcPr>
            <w:tcW w:w="5238" w:type="dxa"/>
            <w:tcBorders/>
            <w:shd w:color="auto" w:fill="FBE4D5" w:themeFill="accent2" w:themeFillTint="33" w:val="clear"/>
          </w:tcPr>
          <w:p>
            <w:pPr>
              <w:pStyle w:val="Normal"/>
              <w:spacing w:lineRule="auto" w:line="276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u w:val="single"/>
              </w:rPr>
              <w:t>Adopter un comportement éthique et responsable et relier des connaissances acquises en sciences et technologies à des questions d’environnement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Projet </w:t>
            </w:r>
            <w:r>
              <w:rPr>
                <w:i/>
                <w:iCs/>
                <w:sz w:val="20"/>
                <w:szCs w:val="20"/>
              </w:rPr>
              <w:t>IN FLORE SENS</w:t>
            </w:r>
            <w:r>
              <w:rPr>
                <w:sz w:val="20"/>
                <w:szCs w:val="20"/>
              </w:rPr>
              <w:t xml:space="preserve"> SMAGGA – </w:t>
            </w:r>
            <w:r>
              <w:rPr>
                <w:color w:val="FF0000"/>
                <w:sz w:val="20"/>
                <w:szCs w:val="20"/>
              </w:rPr>
              <w:t>22/28/29 nov et 06/12 + 04/05/09/23 mai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Intervention Maxime DENIS sur les abeilles – </w:t>
            </w:r>
            <w:r>
              <w:rPr>
                <w:color w:val="FF0000"/>
                <w:sz w:val="20"/>
                <w:szCs w:val="20"/>
              </w:rPr>
              <w:t>22 et 23/05/23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>Eco système : recyclage du matériel – tout au long de l’année</w:t>
            </w:r>
          </w:p>
        </w:tc>
        <w:tc>
          <w:tcPr>
            <w:tcW w:w="5518" w:type="dxa"/>
            <w:gridSpan w:val="2"/>
            <w:tcBorders/>
            <w:shd w:color="auto" w:fill="FBE4D5" w:themeFill="accent2" w:themeFillTint="33" w:val="clear"/>
          </w:tcPr>
          <w:p>
            <w:pPr>
              <w:pStyle w:val="Normal"/>
              <w:spacing w:lineRule="auto" w:line="276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ED7D31" w:themeFill="accent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  <w:tc>
          <w:tcPr>
            <w:tcW w:w="4828" w:type="dxa"/>
            <w:gridSpan w:val="2"/>
            <w:tcBorders/>
            <w:shd w:color="auto" w:fill="F7CAAC" w:themeFill="accent2" w:themeFillTint="66" w:val="clear"/>
          </w:tcPr>
          <w:p>
            <w:pPr>
              <w:pStyle w:val="Normal"/>
              <w:spacing w:lineRule="auto" w:line="276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u w:val="single"/>
              </w:rPr>
              <w:t xml:space="preserve">S’exprimer devant les autres par une performance artistique et/ou acrobatique : </w:t>
            </w:r>
          </w:p>
        </w:tc>
        <w:tc>
          <w:tcPr>
            <w:tcW w:w="5238" w:type="dxa"/>
            <w:vMerge w:val="restart"/>
            <w:tcBorders/>
            <w:shd w:color="auto" w:fill="F7CAAC" w:themeFill="accent2" w:themeFillTint="66" w:val="clear"/>
          </w:tcPr>
          <w:p>
            <w:pPr>
              <w:pStyle w:val="Normal"/>
              <w:spacing w:lineRule="auto" w:line="276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5518" w:type="dxa"/>
            <w:gridSpan w:val="2"/>
            <w:vMerge w:val="restart"/>
            <w:tcBorders/>
            <w:shd w:color="auto" w:fill="F7CAAC" w:themeFill="accent2" w:themeFillTint="66" w:val="clear"/>
          </w:tcPr>
          <w:p>
            <w:pPr>
              <w:pStyle w:val="Normal"/>
              <w:spacing w:lineRule="auto" w:line="276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  <w:shd w:color="auto" w:fill="ED7D31" w:themeFill="accent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  <w:tc>
          <w:tcPr>
            <w:tcW w:w="3290" w:type="dxa"/>
            <w:tcBorders>
              <w:top w:val="nil"/>
              <w:right w:val="nil"/>
            </w:tcBorders>
            <w:shd w:color="auto" w:fill="F7CAAC" w:themeFill="accent2" w:themeFillTint="66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Théâtre :</w:t>
            </w:r>
            <w:r>
              <w:rPr>
                <w:sz w:val="20"/>
                <w:szCs w:val="20"/>
              </w:rPr>
              <w:t xml:space="preserve"> formation au théâtre d’improvisation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Musique </w:t>
            </w:r>
            <w:r>
              <w:rPr>
                <w:sz w:val="20"/>
                <w:szCs w:val="20"/>
              </w:rPr>
              <w:t xml:space="preserve">: comédie musicale Récréation en musique C2 </w:t>
            </w:r>
            <w:r>
              <w:rPr>
                <w:b w:val="false"/>
                <w:bCs w:val="false"/>
                <w:color w:val="FF0000"/>
                <w:sz w:val="20"/>
                <w:szCs w:val="20"/>
              </w:rPr>
              <w:t>22/06/23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OAE</w:t>
            </w:r>
            <w:r>
              <w:rPr>
                <w:sz w:val="20"/>
                <w:szCs w:val="20"/>
              </w:rPr>
              <w:t xml:space="preserve"> : photos concert chanté CE2 + C3 – </w:t>
            </w:r>
            <w:r>
              <w:rPr>
                <w:b w:val="false"/>
                <w:bCs w:val="false"/>
                <w:color w:val="FF0000"/>
                <w:sz w:val="20"/>
                <w:szCs w:val="20"/>
              </w:rPr>
              <w:t>08/06/23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Danse</w:t>
            </w:r>
            <w:r>
              <w:rPr>
                <w:sz w:val="20"/>
                <w:szCs w:val="20"/>
              </w:rPr>
              <w:t xml:space="preserve"> : </w:t>
            </w:r>
            <w:r>
              <w:rPr>
                <w:i/>
                <w:iCs/>
                <w:sz w:val="20"/>
                <w:szCs w:val="20"/>
              </w:rPr>
              <w:t>Corps et voix au service de l’égalité filles garçons</w:t>
            </w:r>
            <w:r>
              <w:rPr>
                <w:sz w:val="20"/>
                <w:szCs w:val="20"/>
              </w:rPr>
              <w:t xml:space="preserve"> – Intervention Annick Charlot – </w:t>
            </w:r>
            <w:r>
              <w:rPr>
                <w:b w:val="false"/>
                <w:bCs w:val="false"/>
                <w:color w:val="FF0000"/>
                <w:sz w:val="20"/>
                <w:szCs w:val="20"/>
              </w:rPr>
              <w:t>22/06/23</w:t>
            </w:r>
          </w:p>
        </w:tc>
        <w:tc>
          <w:tcPr>
            <w:tcW w:w="1538" w:type="dxa"/>
            <w:tcBorders>
              <w:top w:val="nil"/>
            </w:tcBorders>
            <w:shd w:color="auto" w:fill="F7CAAC" w:themeFill="accent2" w:themeFillTint="66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76" w:before="0" w:after="0"/>
              <w:ind w:left="720" w:hang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 : concertation Annick Charlot</w:t>
            </w:r>
          </w:p>
        </w:tc>
        <w:tc>
          <w:tcPr>
            <w:tcW w:w="5238" w:type="dxa"/>
            <w:vMerge w:val="continue"/>
            <w:tcBorders>
              <w:top w:val="nil"/>
            </w:tcBorders>
            <w:shd w:color="auto" w:fill="F7CAAC" w:themeFill="accent2" w:themeFillTint="66" w:val="clear"/>
          </w:tcPr>
          <w:p>
            <w:pPr>
              <w:pStyle w:val="Normal"/>
              <w:spacing w:lineRule="auto" w:line="276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5518" w:type="dxa"/>
            <w:gridSpan w:val="2"/>
            <w:vMerge w:val="continue"/>
            <w:tcBorders>
              <w:top w:val="nil"/>
            </w:tcBorders>
            <w:shd w:color="auto" w:fill="F7CAAC" w:themeFill="accent2" w:themeFillTint="66" w:val="clear"/>
          </w:tcPr>
          <w:p>
            <w:pPr>
              <w:pStyle w:val="Normal"/>
              <w:spacing w:lineRule="auto" w:line="276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426" w:right="253" w:header="0" w:top="622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31d3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31d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Grille5Fonc-Accentuation2">
    <w:name w:val="Grid Table 5 Dark Accent 2"/>
    <w:basedOn w:val="TableauNormal"/>
    <w:uiPriority w:val="50"/>
    <w:rsid w:val="00e5588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LibreOffice/6.4.4.2$Windows_X86_64 LibreOffice_project/3d775be2011f3886db32dfd395a6a6d1ca2630ff</Application>
  <Pages>1</Pages>
  <Words>341</Words>
  <Characters>1856</Characters>
  <CharactersWithSpaces>2164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2022-10-05T13:13:00Z</dcterms:created>
  <dc:creator>Charlotte Dhersin</dc:creator>
  <dc:description/>
  <dc:language>fr-FR</dc:language>
  <cp:lastModifiedBy/>
  <dcterms:modified xsi:type="dcterms:W3CDTF">2022-10-07T13:40:57Z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